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CAA" w:rsidRPr="00683ED2" w:rsidRDefault="0005727E" w:rsidP="0047432F">
      <w:pPr>
        <w:spacing w:after="600"/>
        <w:jc w:val="right"/>
        <w:rPr>
          <w:rFonts w:ascii="Arial" w:hAnsi="Arial" w:cs="Arial"/>
          <w:sz w:val="22"/>
          <w:szCs w:val="22"/>
        </w:rPr>
      </w:pPr>
      <w:r w:rsidRPr="00683ED2">
        <w:rPr>
          <w:rFonts w:ascii="Arial" w:hAnsi="Arial" w:cs="Arial"/>
          <w:bCs/>
          <w:sz w:val="22"/>
          <w:szCs w:val="22"/>
        </w:rPr>
        <w:t>III.</w:t>
      </w:r>
      <w:r w:rsidRPr="00683ED2">
        <w:rPr>
          <w:rFonts w:ascii="Arial" w:hAnsi="Arial" w:cs="Arial"/>
          <w:sz w:val="22"/>
          <w:szCs w:val="22"/>
        </w:rPr>
        <w:t xml:space="preserve"> </w:t>
      </w:r>
    </w:p>
    <w:p w:rsidR="00424530" w:rsidRPr="00682DF4" w:rsidRDefault="00424530" w:rsidP="00424530">
      <w:pPr>
        <w:pStyle w:val="Nzev"/>
        <w:jc w:val="center"/>
        <w:rPr>
          <w:rFonts w:ascii="Arial" w:eastAsia="Times New Roman" w:hAnsi="Arial" w:cs="Arial"/>
          <w:b/>
          <w:sz w:val="28"/>
          <w:szCs w:val="28"/>
        </w:rPr>
      </w:pPr>
      <w:r w:rsidRPr="00682DF4">
        <w:rPr>
          <w:rFonts w:ascii="Arial" w:hAnsi="Arial" w:cs="Arial"/>
          <w:b/>
          <w:sz w:val="28"/>
          <w:szCs w:val="28"/>
        </w:rPr>
        <w:t>Akční plán pro implementaci</w:t>
      </w:r>
      <w:r w:rsidRPr="00682DF4">
        <w:rPr>
          <w:rFonts w:ascii="Arial" w:hAnsi="Arial" w:cs="Arial"/>
          <w:b/>
          <w:sz w:val="28"/>
          <w:szCs w:val="28"/>
        </w:rPr>
        <w:br/>
        <w:t>Národní strategie otevřeného přístupu</w:t>
      </w:r>
      <w:r w:rsidRPr="00682DF4">
        <w:rPr>
          <w:rFonts w:ascii="Arial" w:eastAsia="Times New Roman" w:hAnsi="Arial" w:cs="Arial"/>
          <w:b/>
          <w:sz w:val="28"/>
          <w:szCs w:val="28"/>
        </w:rPr>
        <w:t xml:space="preserve"> České republiky k vědeckým informacím </w:t>
      </w:r>
      <w:r w:rsidRPr="00682DF4">
        <w:rPr>
          <w:rFonts w:ascii="Arial" w:eastAsia="Times New Roman" w:hAnsi="Arial" w:cs="Arial"/>
          <w:b/>
          <w:sz w:val="28"/>
          <w:szCs w:val="28"/>
        </w:rPr>
        <w:br/>
        <w:t>na léta 2017–2020</w:t>
      </w:r>
      <w:bookmarkStart w:id="0" w:name="_GoBack"/>
      <w:bookmarkEnd w:id="0"/>
    </w:p>
    <w:p w:rsidR="00424530" w:rsidRPr="004374EB" w:rsidRDefault="00424530" w:rsidP="00424530">
      <w:pPr>
        <w:pStyle w:val="Nadpis1"/>
        <w:rPr>
          <w:rFonts w:ascii="Arial" w:hAnsi="Arial" w:cs="Arial"/>
          <w:sz w:val="24"/>
          <w:szCs w:val="24"/>
        </w:rPr>
      </w:pPr>
      <w:bookmarkStart w:id="1" w:name="_Toc534273088"/>
      <w:bookmarkStart w:id="2" w:name="_Toc946152"/>
      <w:bookmarkStart w:id="3" w:name="_Toc527951093"/>
      <w:bookmarkStart w:id="4" w:name="_Toc528129388"/>
      <w:r w:rsidRPr="004374EB">
        <w:rPr>
          <w:rFonts w:ascii="Arial" w:hAnsi="Arial" w:cs="Arial"/>
          <w:sz w:val="24"/>
          <w:szCs w:val="24"/>
        </w:rPr>
        <w:t>Účel a cíle Akčního plánu otevřeného přístupu k vědeckým informacím</w:t>
      </w:r>
      <w:bookmarkEnd w:id="1"/>
      <w:bookmarkEnd w:id="2"/>
    </w:p>
    <w:p w:rsidR="0034757B" w:rsidRPr="0034757B" w:rsidRDefault="0034757B" w:rsidP="0034757B">
      <w:pPr>
        <w:rPr>
          <w:lang w:eastAsia="en-US"/>
        </w:rPr>
      </w:pPr>
    </w:p>
    <w:bookmarkEnd w:id="3"/>
    <w:bookmarkEnd w:id="4"/>
    <w:p w:rsidR="0034757B" w:rsidRDefault="00424530" w:rsidP="00424530">
      <w:pPr>
        <w:jc w:val="both"/>
        <w:rPr>
          <w:rFonts w:ascii="Arial" w:hAnsi="Arial" w:cs="Arial"/>
          <w:sz w:val="22"/>
          <w:szCs w:val="22"/>
        </w:rPr>
      </w:pPr>
      <w:r w:rsidRPr="00424530">
        <w:rPr>
          <w:rFonts w:ascii="Arial" w:hAnsi="Arial" w:cs="Arial"/>
          <w:sz w:val="22"/>
          <w:szCs w:val="22"/>
        </w:rPr>
        <w:t xml:space="preserve">Národní strategie otevřeného přístupu (dále také jen OA) České republiky k vědeckým informacím na léta 2017–2020 (dále jen „Strategie“) přinesla základní směr naplňování otevírání vědy v České republice. </w:t>
      </w:r>
      <w:r w:rsidRPr="00424530">
        <w:rPr>
          <w:rFonts w:ascii="Arial" w:hAnsi="Arial" w:cs="Arial"/>
          <w:b/>
          <w:sz w:val="22"/>
          <w:szCs w:val="22"/>
        </w:rPr>
        <w:t>Účelem akčního plánu</w:t>
      </w:r>
      <w:r w:rsidRPr="00424530">
        <w:rPr>
          <w:rFonts w:ascii="Arial" w:hAnsi="Arial" w:cs="Arial"/>
          <w:sz w:val="22"/>
          <w:szCs w:val="22"/>
        </w:rPr>
        <w:t xml:space="preserve"> je </w:t>
      </w:r>
      <w:r w:rsidRPr="00424530">
        <w:rPr>
          <w:rFonts w:ascii="Arial" w:hAnsi="Arial" w:cs="Arial"/>
          <w:b/>
          <w:sz w:val="22"/>
          <w:szCs w:val="22"/>
        </w:rPr>
        <w:t>stanovit klíčové kroky pro</w:t>
      </w:r>
      <w:r w:rsidR="00682DF4">
        <w:rPr>
          <w:rFonts w:ascii="Arial" w:hAnsi="Arial" w:cs="Arial"/>
          <w:b/>
          <w:sz w:val="22"/>
          <w:szCs w:val="22"/>
        </w:rPr>
        <w:t> </w:t>
      </w:r>
      <w:r w:rsidRPr="00424530">
        <w:rPr>
          <w:rFonts w:ascii="Arial" w:hAnsi="Arial" w:cs="Arial"/>
          <w:b/>
          <w:sz w:val="22"/>
          <w:szCs w:val="22"/>
        </w:rPr>
        <w:t>implementaci vybraných priorit Strategie</w:t>
      </w:r>
      <w:r w:rsidRPr="00424530">
        <w:rPr>
          <w:rFonts w:ascii="Arial" w:hAnsi="Arial" w:cs="Arial"/>
          <w:sz w:val="22"/>
          <w:szCs w:val="22"/>
        </w:rPr>
        <w:t>.</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 </w:t>
      </w:r>
    </w:p>
    <w:p w:rsidR="00424530" w:rsidRDefault="00424530" w:rsidP="00424530">
      <w:pPr>
        <w:jc w:val="both"/>
        <w:rPr>
          <w:rFonts w:ascii="Arial" w:hAnsi="Arial" w:cs="Arial"/>
          <w:sz w:val="22"/>
          <w:szCs w:val="22"/>
        </w:rPr>
      </w:pPr>
      <w:r w:rsidRPr="00424530">
        <w:rPr>
          <w:rFonts w:ascii="Arial" w:hAnsi="Arial" w:cs="Arial"/>
          <w:sz w:val="22"/>
          <w:szCs w:val="22"/>
        </w:rPr>
        <w:t>Akční plán má následující cíle:</w:t>
      </w:r>
    </w:p>
    <w:p w:rsidR="0034757B" w:rsidRPr="00424530" w:rsidRDefault="0034757B" w:rsidP="00424530">
      <w:pPr>
        <w:jc w:val="both"/>
        <w:rPr>
          <w:rFonts w:ascii="Arial" w:hAnsi="Arial" w:cs="Arial"/>
          <w:sz w:val="22"/>
          <w:szCs w:val="22"/>
        </w:rPr>
      </w:pPr>
    </w:p>
    <w:p w:rsidR="00424530" w:rsidRPr="00424530" w:rsidRDefault="00424530" w:rsidP="00424530">
      <w:pPr>
        <w:pStyle w:val="Odstavecseseznamem"/>
        <w:numPr>
          <w:ilvl w:val="0"/>
          <w:numId w:val="3"/>
        </w:numPr>
        <w:jc w:val="both"/>
        <w:rPr>
          <w:rFonts w:ascii="Arial" w:hAnsi="Arial" w:cs="Arial"/>
        </w:rPr>
      </w:pPr>
      <w:r w:rsidRPr="00424530">
        <w:rPr>
          <w:rFonts w:ascii="Arial" w:hAnsi="Arial" w:cs="Arial"/>
        </w:rPr>
        <w:t>zapojit se aktivně do procesu vyjednávání s vydavateli na mezinárodní úrovni</w:t>
      </w:r>
    </w:p>
    <w:p w:rsidR="00424530" w:rsidRPr="00424530" w:rsidRDefault="00424530" w:rsidP="00424530">
      <w:pPr>
        <w:pStyle w:val="Odstavecseseznamem"/>
        <w:numPr>
          <w:ilvl w:val="0"/>
          <w:numId w:val="3"/>
        </w:numPr>
        <w:jc w:val="both"/>
        <w:rPr>
          <w:rFonts w:ascii="Arial" w:hAnsi="Arial" w:cs="Arial"/>
        </w:rPr>
      </w:pPr>
      <w:r w:rsidRPr="00424530">
        <w:rPr>
          <w:rFonts w:ascii="Arial" w:hAnsi="Arial" w:cs="Arial"/>
        </w:rPr>
        <w:t>stanovit nezbytná opatření vedoucí k zavedení zelené cesty otevřeného přístupu k vědeckým informacím,</w:t>
      </w:r>
    </w:p>
    <w:p w:rsidR="00424530" w:rsidRPr="00424530" w:rsidRDefault="00424530" w:rsidP="00424530">
      <w:pPr>
        <w:pStyle w:val="Odstavecseseznamem"/>
        <w:numPr>
          <w:ilvl w:val="0"/>
          <w:numId w:val="3"/>
        </w:numPr>
        <w:jc w:val="both"/>
        <w:rPr>
          <w:rFonts w:ascii="Arial" w:hAnsi="Arial" w:cs="Arial"/>
        </w:rPr>
      </w:pPr>
      <w:r w:rsidRPr="00424530">
        <w:rPr>
          <w:rFonts w:ascii="Arial" w:hAnsi="Arial" w:cs="Arial"/>
        </w:rPr>
        <w:t>zahájit přípravu na zavedení zlaté cesty otevřeného přístupu k vědeckým informacím;</w:t>
      </w:r>
    </w:p>
    <w:p w:rsidR="00424530" w:rsidRPr="00424530" w:rsidRDefault="00424530" w:rsidP="00424530">
      <w:pPr>
        <w:pStyle w:val="Odstavecseseznamem"/>
        <w:numPr>
          <w:ilvl w:val="0"/>
          <w:numId w:val="3"/>
        </w:numPr>
        <w:jc w:val="both"/>
        <w:rPr>
          <w:rFonts w:ascii="Arial" w:hAnsi="Arial" w:cs="Arial"/>
        </w:rPr>
      </w:pPr>
      <w:r w:rsidRPr="00424530">
        <w:rPr>
          <w:rFonts w:ascii="Arial" w:hAnsi="Arial" w:cs="Arial"/>
        </w:rPr>
        <w:t>připravit prostředí a hodnocení vědy na změnu, kterou s sebou otevřenost ve vědě přináší pro Českou republiku (dále jen ČR),</w:t>
      </w:r>
    </w:p>
    <w:p w:rsidR="00424530" w:rsidRPr="00424530" w:rsidRDefault="00424530" w:rsidP="00424530">
      <w:pPr>
        <w:pStyle w:val="Odstavecseseznamem"/>
        <w:numPr>
          <w:ilvl w:val="0"/>
          <w:numId w:val="3"/>
        </w:numPr>
        <w:jc w:val="both"/>
        <w:rPr>
          <w:rFonts w:ascii="Arial" w:hAnsi="Arial" w:cs="Arial"/>
        </w:rPr>
      </w:pPr>
      <w:r w:rsidRPr="00424530">
        <w:rPr>
          <w:rFonts w:ascii="Arial" w:hAnsi="Arial" w:cs="Arial"/>
        </w:rPr>
        <w:t>zahájit změnu vědeckého prostředí v ČR tak, aby se otevřenost přístupu k vědeckým poznatkům stala postupně běžnou praxí vědeckých pracovníků.</w:t>
      </w:r>
    </w:p>
    <w:p w:rsidR="00424530" w:rsidRPr="00424530" w:rsidRDefault="00424530" w:rsidP="00424530">
      <w:pPr>
        <w:jc w:val="both"/>
        <w:rPr>
          <w:rFonts w:ascii="Arial" w:hAnsi="Arial" w:cs="Arial"/>
          <w:sz w:val="22"/>
          <w:szCs w:val="22"/>
        </w:rPr>
      </w:pPr>
      <w:r w:rsidRPr="00424530">
        <w:rPr>
          <w:rFonts w:ascii="Arial" w:hAnsi="Arial" w:cs="Arial"/>
          <w:b/>
          <w:sz w:val="22"/>
          <w:szCs w:val="22"/>
        </w:rPr>
        <w:t>Akční plán je navržen pro období</w:t>
      </w:r>
      <w:r w:rsidRPr="00424530">
        <w:rPr>
          <w:rFonts w:ascii="Arial" w:hAnsi="Arial" w:cs="Arial"/>
          <w:sz w:val="22"/>
          <w:szCs w:val="22"/>
        </w:rPr>
        <w:t xml:space="preserve"> od schválení </w:t>
      </w:r>
      <w:r w:rsidRPr="00424530">
        <w:rPr>
          <w:rFonts w:ascii="Arial" w:hAnsi="Arial" w:cs="Arial"/>
          <w:b/>
          <w:sz w:val="22"/>
          <w:szCs w:val="22"/>
        </w:rPr>
        <w:t>do konce roku 2020</w:t>
      </w:r>
      <w:r w:rsidRPr="00424530">
        <w:rPr>
          <w:rFonts w:ascii="Arial" w:hAnsi="Arial" w:cs="Arial"/>
          <w:sz w:val="22"/>
          <w:szCs w:val="22"/>
        </w:rPr>
        <w:t>, tedy na období cca 1,5 roku. Akční plán bude platný po dobu platnosti Strategie a další kroky v této oblasti budou již součástí Národní politiky VaVaI 2021+ včetně postupu k případnému zpřístupnění výzkumných dat.</w:t>
      </w:r>
    </w:p>
    <w:p w:rsidR="00424530" w:rsidRPr="004374EB" w:rsidRDefault="00424530" w:rsidP="00424530">
      <w:pPr>
        <w:pStyle w:val="Nadpis1"/>
        <w:rPr>
          <w:rFonts w:ascii="Arial" w:hAnsi="Arial" w:cs="Arial"/>
          <w:sz w:val="24"/>
          <w:szCs w:val="24"/>
        </w:rPr>
      </w:pPr>
      <w:bookmarkStart w:id="5" w:name="_Toc534273091"/>
      <w:bookmarkStart w:id="6" w:name="_Toc946153"/>
      <w:r w:rsidRPr="004374EB">
        <w:rPr>
          <w:rFonts w:ascii="Arial" w:hAnsi="Arial" w:cs="Arial"/>
          <w:sz w:val="24"/>
          <w:szCs w:val="24"/>
        </w:rPr>
        <w:t xml:space="preserve">Popis implementace </w:t>
      </w:r>
      <w:bookmarkEnd w:id="5"/>
      <w:r w:rsidRPr="004374EB">
        <w:rPr>
          <w:rFonts w:ascii="Arial" w:hAnsi="Arial" w:cs="Arial"/>
          <w:sz w:val="24"/>
          <w:szCs w:val="24"/>
        </w:rPr>
        <w:t>Strategie</w:t>
      </w:r>
      <w:bookmarkEnd w:id="6"/>
    </w:p>
    <w:p w:rsidR="0034757B" w:rsidRPr="0034757B" w:rsidRDefault="0034757B" w:rsidP="0034757B">
      <w:pPr>
        <w:rPr>
          <w:lang w:eastAsia="en-US"/>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Implementace hlavního cíle Strategie, popsaná v tomto akčním plánu, reflektuje její priority a</w:t>
      </w:r>
      <w:r w:rsidR="00682DF4">
        <w:rPr>
          <w:rFonts w:ascii="Arial" w:hAnsi="Arial" w:cs="Arial"/>
          <w:sz w:val="22"/>
          <w:szCs w:val="22"/>
        </w:rPr>
        <w:t> </w:t>
      </w:r>
      <w:r w:rsidRPr="00424530">
        <w:rPr>
          <w:rFonts w:ascii="Arial" w:hAnsi="Arial" w:cs="Arial"/>
          <w:sz w:val="22"/>
          <w:szCs w:val="22"/>
        </w:rPr>
        <w:t xml:space="preserve">bude probíhat podle následujícího schématu, viz Obr. 1. </w:t>
      </w:r>
    </w:p>
    <w:p w:rsidR="00424530" w:rsidRPr="00424530" w:rsidRDefault="00424530" w:rsidP="00424530">
      <w:pPr>
        <w:jc w:val="both"/>
        <w:rPr>
          <w:rFonts w:ascii="Arial" w:hAnsi="Arial" w:cs="Arial"/>
          <w:sz w:val="22"/>
          <w:szCs w:val="22"/>
        </w:rPr>
      </w:pPr>
      <w:r w:rsidRPr="00424530">
        <w:rPr>
          <w:rFonts w:ascii="Arial" w:hAnsi="Arial" w:cs="Arial"/>
          <w:noProof/>
          <w:sz w:val="22"/>
          <w:szCs w:val="22"/>
        </w:rPr>
        <w:lastRenderedPageBreak/>
        <w:drawing>
          <wp:inline distT="0" distB="0" distL="0" distR="0" wp14:anchorId="1139A4E0" wp14:editId="6B76CD16">
            <wp:extent cx="5762625" cy="3390272"/>
            <wp:effectExtent l="0" t="0" r="0" b="635"/>
            <wp:docPr id="2" name="Obrázek 2" descr="Y:\Oddeleni IS\Lokayova\Open Access\Schéma_AP\FINAL\vyzkum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ddeleni IS\Lokayova\Open Access\Schéma_AP\FINAL\vyzkum_v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389151"/>
                    </a:xfrm>
                    <a:prstGeom prst="rect">
                      <a:avLst/>
                    </a:prstGeom>
                    <a:noFill/>
                    <a:ln>
                      <a:noFill/>
                    </a:ln>
                  </pic:spPr>
                </pic:pic>
              </a:graphicData>
            </a:graphic>
          </wp:inline>
        </w:drawing>
      </w:r>
    </w:p>
    <w:p w:rsidR="00424530" w:rsidRPr="00424530" w:rsidRDefault="00424530" w:rsidP="00424530">
      <w:pPr>
        <w:pStyle w:val="paragraph"/>
        <w:spacing w:before="0" w:beforeAutospacing="0" w:after="0" w:afterAutospacing="0"/>
        <w:jc w:val="both"/>
        <w:textAlignment w:val="baseline"/>
        <w:rPr>
          <w:rFonts w:ascii="Arial" w:hAnsi="Arial" w:cs="Arial"/>
          <w:sz w:val="22"/>
          <w:szCs w:val="22"/>
        </w:rPr>
      </w:pPr>
      <w:r w:rsidRPr="00424530">
        <w:rPr>
          <w:rStyle w:val="eop"/>
          <w:rFonts w:ascii="Arial" w:eastAsiaTheme="majorEastAsia" w:hAnsi="Arial" w:cs="Arial"/>
          <w:sz w:val="22"/>
          <w:szCs w:val="22"/>
        </w:rPr>
        <w:t> </w:t>
      </w:r>
    </w:p>
    <w:p w:rsidR="00424530" w:rsidRPr="00424530" w:rsidRDefault="00424530" w:rsidP="00424530">
      <w:pPr>
        <w:pStyle w:val="paragraph"/>
        <w:spacing w:before="0" w:beforeAutospacing="0" w:after="0" w:afterAutospacing="0"/>
        <w:jc w:val="both"/>
        <w:textAlignment w:val="baseline"/>
        <w:rPr>
          <w:rStyle w:val="normaltextrun"/>
          <w:rFonts w:ascii="Arial" w:eastAsiaTheme="majorEastAsia" w:hAnsi="Arial" w:cs="Arial"/>
          <w:sz w:val="22"/>
          <w:szCs w:val="22"/>
        </w:rPr>
      </w:pPr>
      <w:r w:rsidRPr="00424530">
        <w:rPr>
          <w:rStyle w:val="normaltextrun"/>
          <w:rFonts w:ascii="Arial" w:eastAsiaTheme="majorEastAsia" w:hAnsi="Arial" w:cs="Arial"/>
          <w:b/>
          <w:bCs/>
          <w:sz w:val="22"/>
          <w:szCs w:val="22"/>
        </w:rPr>
        <w:t>Obr. 1. Schéma šíření vědeckých výsledků v režimu otevřeného přístupu</w:t>
      </w:r>
    </w:p>
    <w:p w:rsidR="00424530" w:rsidRPr="00424530" w:rsidRDefault="00424530" w:rsidP="00424530">
      <w:pPr>
        <w:pStyle w:val="paragraph"/>
        <w:spacing w:before="0" w:beforeAutospacing="0" w:after="0" w:afterAutospacing="0"/>
        <w:textAlignment w:val="baseline"/>
        <w:rPr>
          <w:rFonts w:ascii="Arial" w:hAnsi="Arial" w:cs="Arial"/>
          <w:sz w:val="22"/>
          <w:szCs w:val="22"/>
        </w:rPr>
      </w:pPr>
      <w:r w:rsidRPr="00424530">
        <w:rPr>
          <w:rStyle w:val="normaltextrun"/>
          <w:rFonts w:ascii="Arial" w:eastAsiaTheme="majorEastAsia" w:hAnsi="Arial" w:cs="Arial"/>
          <w:sz w:val="22"/>
          <w:szCs w:val="22"/>
        </w:rPr>
        <w:t>(zdroj: http://ec.europa.eu/research/participants/docs/h2020-funding-guide/cross-cutting-issues/open-access-data-management/open-access_en.htm)</w:t>
      </w:r>
    </w:p>
    <w:p w:rsidR="00424530" w:rsidRPr="00424530" w:rsidRDefault="00424530" w:rsidP="00424530">
      <w:pPr>
        <w:jc w:val="both"/>
        <w:rPr>
          <w:rFonts w:ascii="Arial" w:hAnsi="Arial" w:cs="Arial"/>
          <w:sz w:val="22"/>
          <w:szCs w:val="22"/>
        </w:rPr>
      </w:pPr>
    </w:p>
    <w:p w:rsidR="00424530" w:rsidRPr="00424530" w:rsidRDefault="00424530" w:rsidP="00424530">
      <w:pPr>
        <w:pStyle w:val="Odstavecseseznamem"/>
        <w:numPr>
          <w:ilvl w:val="0"/>
          <w:numId w:val="2"/>
        </w:numPr>
        <w:jc w:val="both"/>
        <w:rPr>
          <w:rFonts w:ascii="Arial" w:hAnsi="Arial" w:cs="Arial"/>
        </w:rPr>
      </w:pPr>
      <w:r w:rsidRPr="00424530">
        <w:rPr>
          <w:rFonts w:ascii="Arial" w:hAnsi="Arial" w:cs="Arial"/>
          <w:b/>
        </w:rPr>
        <w:t>Otevřený přístup k vědeckým publikacím, které jsou výsledkem výzkumu, vývoje a inovací financovaných z veřejných prostředků (9.1.1)</w:t>
      </w:r>
      <w:r w:rsidRPr="00424530">
        <w:rPr>
          <w:rStyle w:val="Znakapoznpodarou"/>
          <w:rFonts w:ascii="Arial" w:hAnsi="Arial" w:cs="Arial"/>
          <w:b/>
        </w:rPr>
        <w:footnoteReference w:id="1"/>
      </w:r>
      <w:r w:rsidRPr="00424530">
        <w:rPr>
          <w:rFonts w:ascii="Arial" w:hAnsi="Arial" w:cs="Arial"/>
        </w:rPr>
        <w:t>,</w:t>
      </w:r>
    </w:p>
    <w:p w:rsidR="00424530" w:rsidRPr="00424530" w:rsidRDefault="00424530" w:rsidP="00424530">
      <w:pPr>
        <w:pStyle w:val="Odstavecseseznamem"/>
        <w:numPr>
          <w:ilvl w:val="1"/>
          <w:numId w:val="9"/>
        </w:numPr>
        <w:jc w:val="both"/>
        <w:rPr>
          <w:rFonts w:ascii="Arial" w:hAnsi="Arial" w:cs="Arial"/>
        </w:rPr>
      </w:pPr>
      <w:r w:rsidRPr="00424530">
        <w:rPr>
          <w:rFonts w:ascii="Arial" w:hAnsi="Arial" w:cs="Arial"/>
        </w:rPr>
        <w:t xml:space="preserve">zelenou cestou otevřeného přístupu s využitím sítě existujících lokálních </w:t>
      </w:r>
      <w:proofErr w:type="spellStart"/>
      <w:r w:rsidRPr="00424530">
        <w:rPr>
          <w:rFonts w:ascii="Arial" w:hAnsi="Arial" w:cs="Arial"/>
        </w:rPr>
        <w:t>repozitářů</w:t>
      </w:r>
      <w:proofErr w:type="spellEnd"/>
      <w:r w:rsidRPr="00424530">
        <w:rPr>
          <w:rFonts w:ascii="Arial" w:hAnsi="Arial" w:cs="Arial"/>
        </w:rPr>
        <w:t xml:space="preserve"> zastřešené IS VaVaI s funkcí národního </w:t>
      </w:r>
      <w:proofErr w:type="spellStart"/>
      <w:r w:rsidRPr="00424530">
        <w:rPr>
          <w:rFonts w:ascii="Arial" w:hAnsi="Arial" w:cs="Arial"/>
        </w:rPr>
        <w:t>agregátora</w:t>
      </w:r>
      <w:proofErr w:type="spellEnd"/>
      <w:r w:rsidRPr="00424530">
        <w:rPr>
          <w:rFonts w:ascii="Arial" w:hAnsi="Arial" w:cs="Arial"/>
        </w:rPr>
        <w:t>,</w:t>
      </w:r>
    </w:p>
    <w:p w:rsidR="00424530" w:rsidRPr="00424530" w:rsidRDefault="00424530" w:rsidP="00424530">
      <w:pPr>
        <w:pStyle w:val="Odstavecseseznamem"/>
        <w:numPr>
          <w:ilvl w:val="1"/>
          <w:numId w:val="9"/>
        </w:numPr>
        <w:jc w:val="both"/>
        <w:rPr>
          <w:rFonts w:ascii="Arial" w:hAnsi="Arial" w:cs="Arial"/>
        </w:rPr>
      </w:pPr>
      <w:r w:rsidRPr="00424530">
        <w:rPr>
          <w:rFonts w:ascii="Arial" w:hAnsi="Arial" w:cs="Arial"/>
        </w:rPr>
        <w:t xml:space="preserve">zlatou cestou otevřeného přístupu s využitím zkušeností a postupů osvědčených v iniciativách jako jsou </w:t>
      </w:r>
      <w:proofErr w:type="spellStart"/>
      <w:r w:rsidRPr="00424530">
        <w:rPr>
          <w:rFonts w:ascii="Arial" w:hAnsi="Arial" w:cs="Arial"/>
        </w:rPr>
        <w:t>Plan</w:t>
      </w:r>
      <w:proofErr w:type="spellEnd"/>
      <w:r w:rsidRPr="00424530">
        <w:rPr>
          <w:rFonts w:ascii="Arial" w:hAnsi="Arial" w:cs="Arial"/>
        </w:rPr>
        <w:t xml:space="preserve"> S</w:t>
      </w:r>
      <w:r w:rsidRPr="00424530">
        <w:rPr>
          <w:rStyle w:val="Znakapoznpodarou"/>
          <w:rFonts w:ascii="Arial" w:hAnsi="Arial" w:cs="Arial"/>
        </w:rPr>
        <w:footnoteReference w:id="2"/>
      </w:r>
      <w:r w:rsidRPr="00424530">
        <w:rPr>
          <w:rFonts w:ascii="Arial" w:hAnsi="Arial" w:cs="Arial"/>
        </w:rPr>
        <w:t>, OA 2020</w:t>
      </w:r>
      <w:r w:rsidRPr="00424530">
        <w:rPr>
          <w:rStyle w:val="Znakapoznpodarou"/>
          <w:rFonts w:ascii="Arial" w:hAnsi="Arial" w:cs="Arial"/>
        </w:rPr>
        <w:footnoteReference w:id="3"/>
      </w:r>
      <w:r w:rsidRPr="00424530">
        <w:rPr>
          <w:rFonts w:ascii="Arial" w:hAnsi="Arial" w:cs="Arial"/>
        </w:rPr>
        <w:t>, SCOAP</w:t>
      </w:r>
      <w:r w:rsidRPr="00424530">
        <w:rPr>
          <w:rFonts w:ascii="Arial" w:hAnsi="Arial" w:cs="Arial"/>
          <w:vertAlign w:val="superscript"/>
        </w:rPr>
        <w:t>3</w:t>
      </w:r>
      <w:r w:rsidRPr="00424530">
        <w:rPr>
          <w:rStyle w:val="Znakapoznpodarou"/>
          <w:rFonts w:ascii="Arial" w:hAnsi="Arial" w:cs="Arial"/>
        </w:rPr>
        <w:footnoteReference w:id="4"/>
      </w:r>
      <w:r w:rsidRPr="00424530">
        <w:rPr>
          <w:rFonts w:ascii="Arial" w:hAnsi="Arial" w:cs="Arial"/>
        </w:rPr>
        <w:t xml:space="preserve"> apod.,</w:t>
      </w:r>
    </w:p>
    <w:p w:rsidR="00424530" w:rsidRPr="00424530" w:rsidRDefault="00424530" w:rsidP="00424530">
      <w:pPr>
        <w:pStyle w:val="Odstavecseseznamem"/>
        <w:ind w:left="1440"/>
        <w:jc w:val="both"/>
        <w:rPr>
          <w:rFonts w:ascii="Arial" w:hAnsi="Arial" w:cs="Arial"/>
          <w:highlight w:val="yellow"/>
        </w:rPr>
      </w:pPr>
    </w:p>
    <w:p w:rsidR="00424530" w:rsidRPr="00424530" w:rsidRDefault="00424530" w:rsidP="00424530">
      <w:pPr>
        <w:pStyle w:val="Odstavecseseznamem"/>
        <w:numPr>
          <w:ilvl w:val="0"/>
          <w:numId w:val="2"/>
        </w:numPr>
        <w:jc w:val="both"/>
        <w:rPr>
          <w:rFonts w:ascii="Arial" w:hAnsi="Arial" w:cs="Arial"/>
          <w:b/>
        </w:rPr>
      </w:pPr>
      <w:r w:rsidRPr="00424530">
        <w:rPr>
          <w:rFonts w:ascii="Arial" w:hAnsi="Arial" w:cs="Arial"/>
          <w:b/>
        </w:rPr>
        <w:t>Otevřený přístup k datům (9.1.2)</w:t>
      </w:r>
    </w:p>
    <w:p w:rsidR="00424530" w:rsidRPr="00424530" w:rsidRDefault="00424530" w:rsidP="00424530">
      <w:pPr>
        <w:pStyle w:val="Odstavecseseznamem"/>
        <w:numPr>
          <w:ilvl w:val="1"/>
          <w:numId w:val="10"/>
        </w:numPr>
        <w:jc w:val="both"/>
        <w:rPr>
          <w:rFonts w:ascii="Arial" w:hAnsi="Arial" w:cs="Arial"/>
          <w:strike/>
        </w:rPr>
      </w:pPr>
      <w:r w:rsidRPr="00424530">
        <w:rPr>
          <w:rStyle w:val="spellingerror"/>
          <w:rFonts w:ascii="Arial" w:hAnsi="Arial" w:cs="Arial"/>
          <w:shd w:val="clear" w:color="auto" w:fill="FFFFFF"/>
        </w:rPr>
        <w:t>souvisejícím</w:t>
      </w:r>
      <w:r w:rsidRPr="00424530">
        <w:rPr>
          <w:rStyle w:val="normaltextrun"/>
          <w:rFonts w:ascii="Arial" w:hAnsi="Arial" w:cs="Arial"/>
          <w:shd w:val="clear" w:color="auto" w:fill="FFFFFF"/>
        </w:rPr>
        <w:t xml:space="preserve"> s vědeckými publikovanými publikacemi podle bodu 1, </w:t>
      </w:r>
    </w:p>
    <w:p w:rsidR="00424530" w:rsidRPr="00424530" w:rsidRDefault="00424530" w:rsidP="00424530">
      <w:pPr>
        <w:pStyle w:val="Odstavecseseznamem"/>
        <w:numPr>
          <w:ilvl w:val="1"/>
          <w:numId w:val="10"/>
        </w:numPr>
        <w:jc w:val="both"/>
        <w:rPr>
          <w:rFonts w:ascii="Arial" w:hAnsi="Arial" w:cs="Arial"/>
        </w:rPr>
      </w:pPr>
      <w:r w:rsidRPr="00424530">
        <w:rPr>
          <w:rStyle w:val="normaltextrun"/>
          <w:rFonts w:ascii="Arial" w:hAnsi="Arial" w:cs="Arial"/>
          <w:shd w:val="clear" w:color="auto" w:fill="FFFFFF"/>
        </w:rPr>
        <w:t>jiným než v bodě </w:t>
      </w:r>
      <w:r w:rsidRPr="00424530">
        <w:rPr>
          <w:rStyle w:val="contextualspellingandgrammarerror"/>
          <w:rFonts w:ascii="Arial" w:hAnsi="Arial" w:cs="Arial"/>
          <w:shd w:val="clear" w:color="auto" w:fill="FFFFFF"/>
        </w:rPr>
        <w:t>2 a)</w:t>
      </w:r>
      <w:r w:rsidRPr="00424530">
        <w:rPr>
          <w:rStyle w:val="normaltextrun"/>
          <w:rFonts w:ascii="Arial" w:hAnsi="Arial" w:cs="Arial"/>
          <w:shd w:val="clear" w:color="auto" w:fill="FFFFFF"/>
        </w:rPr>
        <w:t>, pořízeným rovněž z veřejných prostředků.</w:t>
      </w:r>
    </w:p>
    <w:p w:rsidR="00424530" w:rsidRPr="00424530" w:rsidRDefault="00424530" w:rsidP="00424530">
      <w:pPr>
        <w:jc w:val="both"/>
        <w:rPr>
          <w:rFonts w:ascii="Arial" w:hAnsi="Arial" w:cs="Arial"/>
          <w:b/>
          <w:sz w:val="22"/>
          <w:szCs w:val="22"/>
        </w:rPr>
      </w:pPr>
      <w:r w:rsidRPr="00424530">
        <w:rPr>
          <w:rFonts w:ascii="Arial" w:hAnsi="Arial" w:cs="Arial"/>
          <w:b/>
          <w:sz w:val="22"/>
          <w:szCs w:val="22"/>
        </w:rPr>
        <w:t>K bodu 1</w:t>
      </w:r>
    </w:p>
    <w:p w:rsidR="0034757B" w:rsidRDefault="00424530" w:rsidP="00424530">
      <w:pPr>
        <w:jc w:val="both"/>
        <w:rPr>
          <w:rFonts w:ascii="Arial" w:hAnsi="Arial" w:cs="Arial"/>
          <w:sz w:val="22"/>
          <w:szCs w:val="22"/>
        </w:rPr>
      </w:pPr>
      <w:r w:rsidRPr="00424530">
        <w:rPr>
          <w:rFonts w:ascii="Arial" w:hAnsi="Arial" w:cs="Arial"/>
          <w:sz w:val="22"/>
          <w:szCs w:val="22"/>
        </w:rPr>
        <w:t>Přístup k vědeckým informacím se týká výsledků evidovaných v IS VaVaI, tj. především „J“ – článek v odborném periodiku (</w:t>
      </w:r>
      <w:proofErr w:type="spellStart"/>
      <w:r w:rsidRPr="00424530">
        <w:rPr>
          <w:rFonts w:ascii="Arial" w:hAnsi="Arial" w:cs="Arial"/>
          <w:sz w:val="22"/>
          <w:szCs w:val="22"/>
        </w:rPr>
        <w:t>J</w:t>
      </w:r>
      <w:r w:rsidRPr="00424530">
        <w:rPr>
          <w:rFonts w:ascii="Arial" w:hAnsi="Arial" w:cs="Arial"/>
          <w:sz w:val="22"/>
          <w:szCs w:val="22"/>
          <w:vertAlign w:val="subscript"/>
        </w:rPr>
        <w:t>imp</w:t>
      </w:r>
      <w:proofErr w:type="spellEnd"/>
      <w:r w:rsidRPr="00424530">
        <w:rPr>
          <w:rFonts w:ascii="Arial" w:hAnsi="Arial" w:cs="Arial"/>
          <w:sz w:val="22"/>
          <w:szCs w:val="22"/>
        </w:rPr>
        <w:t xml:space="preserve">, </w:t>
      </w:r>
      <w:proofErr w:type="spellStart"/>
      <w:r w:rsidRPr="00424530">
        <w:rPr>
          <w:rFonts w:ascii="Arial" w:hAnsi="Arial" w:cs="Arial"/>
          <w:sz w:val="22"/>
          <w:szCs w:val="22"/>
        </w:rPr>
        <w:t>J</w:t>
      </w:r>
      <w:r w:rsidRPr="00424530">
        <w:rPr>
          <w:rFonts w:ascii="Arial" w:hAnsi="Arial" w:cs="Arial"/>
          <w:sz w:val="22"/>
          <w:szCs w:val="22"/>
          <w:vertAlign w:val="subscript"/>
        </w:rPr>
        <w:t>sc</w:t>
      </w:r>
      <w:proofErr w:type="spellEnd"/>
      <w:r w:rsidRPr="00424530">
        <w:rPr>
          <w:rFonts w:ascii="Arial" w:hAnsi="Arial" w:cs="Arial"/>
          <w:sz w:val="22"/>
          <w:szCs w:val="22"/>
        </w:rPr>
        <w:t xml:space="preserve">, </w:t>
      </w:r>
      <w:proofErr w:type="spellStart"/>
      <w:r w:rsidRPr="00424530">
        <w:rPr>
          <w:rFonts w:ascii="Arial" w:hAnsi="Arial" w:cs="Arial"/>
          <w:sz w:val="22"/>
          <w:szCs w:val="22"/>
        </w:rPr>
        <w:t>J</w:t>
      </w:r>
      <w:r w:rsidRPr="00424530">
        <w:rPr>
          <w:rFonts w:ascii="Arial" w:hAnsi="Arial" w:cs="Arial"/>
          <w:sz w:val="22"/>
          <w:szCs w:val="22"/>
          <w:vertAlign w:val="subscript"/>
        </w:rPr>
        <w:t>ost</w:t>
      </w:r>
      <w:proofErr w:type="spellEnd"/>
      <w:r w:rsidRPr="00424530">
        <w:rPr>
          <w:rFonts w:ascii="Arial" w:hAnsi="Arial" w:cs="Arial"/>
          <w:sz w:val="22"/>
          <w:szCs w:val="22"/>
        </w:rPr>
        <w:t>) a „D“ – článek ve sborníku.</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 </w:t>
      </w:r>
    </w:p>
    <w:p w:rsidR="00424530" w:rsidRDefault="00424530" w:rsidP="00424530">
      <w:pPr>
        <w:jc w:val="both"/>
        <w:rPr>
          <w:rFonts w:ascii="Arial" w:hAnsi="Arial" w:cs="Arial"/>
          <w:sz w:val="22"/>
          <w:szCs w:val="22"/>
        </w:rPr>
      </w:pPr>
      <w:r w:rsidRPr="00424530">
        <w:rPr>
          <w:rFonts w:ascii="Arial" w:hAnsi="Arial" w:cs="Arial"/>
          <w:sz w:val="22"/>
          <w:szCs w:val="22"/>
        </w:rPr>
        <w:t xml:space="preserve">Uskutečněním aktivit uvedených v bodě 1a splní ČR hlavní požadavek vznesený Evropskou komisí v Doporučení Komise 2018/790 ze dne 25. 4. 2018 C (2018) 2375 </w:t>
      </w:r>
      <w:proofErr w:type="spellStart"/>
      <w:r w:rsidRPr="00424530">
        <w:rPr>
          <w:rFonts w:ascii="Arial" w:hAnsi="Arial" w:cs="Arial"/>
          <w:sz w:val="22"/>
          <w:szCs w:val="22"/>
        </w:rPr>
        <w:t>final</w:t>
      </w:r>
      <w:proofErr w:type="spellEnd"/>
      <w:r w:rsidRPr="00424530">
        <w:rPr>
          <w:rFonts w:ascii="Arial" w:hAnsi="Arial" w:cs="Arial"/>
          <w:sz w:val="22"/>
          <w:szCs w:val="22"/>
        </w:rPr>
        <w:t xml:space="preserve"> – do roku 2020 umožnit otevřený přístup zelenou nebo zlatou cestou k těm vědeckým publikacím, které jsou výsledkem výzkumu podpořeného z veřejných prostředků.</w:t>
      </w:r>
    </w:p>
    <w:p w:rsidR="0034757B" w:rsidRPr="00424530" w:rsidRDefault="0034757B" w:rsidP="00424530">
      <w:pPr>
        <w:jc w:val="both"/>
        <w:rPr>
          <w:rFonts w:ascii="Arial" w:hAnsi="Arial" w:cs="Arial"/>
          <w:sz w:val="22"/>
          <w:szCs w:val="22"/>
        </w:rPr>
      </w:pPr>
    </w:p>
    <w:p w:rsidR="00424530" w:rsidRPr="00424530" w:rsidRDefault="00424530" w:rsidP="00424530">
      <w:pPr>
        <w:keepNext/>
        <w:jc w:val="both"/>
        <w:rPr>
          <w:rFonts w:ascii="Arial" w:hAnsi="Arial" w:cs="Arial"/>
          <w:b/>
          <w:sz w:val="22"/>
          <w:szCs w:val="22"/>
        </w:rPr>
      </w:pPr>
      <w:r w:rsidRPr="00424530">
        <w:rPr>
          <w:rFonts w:ascii="Arial" w:hAnsi="Arial" w:cs="Arial"/>
          <w:b/>
          <w:sz w:val="22"/>
          <w:szCs w:val="22"/>
        </w:rPr>
        <w:t>K bodu 2 a)</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Jde o data, která jsou přímým podkladem pro konkrétní vědeckou publikaci, a tedy data potřebná pro validaci výsledků prezentovaných v dané publikaci. </w:t>
      </w:r>
    </w:p>
    <w:p w:rsidR="00424530" w:rsidRPr="00424530" w:rsidRDefault="00424530" w:rsidP="00424530">
      <w:pPr>
        <w:keepNext/>
        <w:jc w:val="both"/>
        <w:rPr>
          <w:rFonts w:ascii="Arial" w:hAnsi="Arial" w:cs="Arial"/>
          <w:b/>
          <w:sz w:val="22"/>
          <w:szCs w:val="22"/>
        </w:rPr>
      </w:pPr>
      <w:r w:rsidRPr="00424530">
        <w:rPr>
          <w:rFonts w:ascii="Arial" w:hAnsi="Arial" w:cs="Arial"/>
          <w:b/>
          <w:sz w:val="22"/>
          <w:szCs w:val="22"/>
        </w:rPr>
        <w:lastRenderedPageBreak/>
        <w:t>K bodu 2 b)</w:t>
      </w:r>
    </w:p>
    <w:p w:rsidR="00424530" w:rsidRPr="00424530" w:rsidRDefault="00424530" w:rsidP="00424530">
      <w:pPr>
        <w:keepNext/>
        <w:jc w:val="both"/>
        <w:rPr>
          <w:rFonts w:ascii="Arial" w:hAnsi="Arial" w:cs="Arial"/>
          <w:sz w:val="22"/>
          <w:szCs w:val="22"/>
        </w:rPr>
      </w:pPr>
      <w:r w:rsidRPr="00424530">
        <w:rPr>
          <w:rFonts w:ascii="Arial" w:hAnsi="Arial" w:cs="Arial"/>
          <w:sz w:val="22"/>
          <w:szCs w:val="22"/>
        </w:rPr>
        <w:t xml:space="preserve">Cílem iniciativ otevřeného přístupu k datům získaných s podporou z veřejných prostředků je zajistit jejich opakované využití a umožnit tak nejen vědecký, ale zejména technologický pokrok. Proto budou příjemci podpory na VaVaI, kteří produkují vědecká data, do budoucna vázáni ke zpracování plánu řízení dat (angl. „Data Management </w:t>
      </w:r>
      <w:proofErr w:type="spellStart"/>
      <w:r w:rsidRPr="00424530">
        <w:rPr>
          <w:rFonts w:ascii="Arial" w:hAnsi="Arial" w:cs="Arial"/>
          <w:sz w:val="22"/>
          <w:szCs w:val="22"/>
        </w:rPr>
        <w:t>Plan</w:t>
      </w:r>
      <w:proofErr w:type="spellEnd"/>
      <w:r w:rsidRPr="00424530">
        <w:rPr>
          <w:rFonts w:ascii="Arial" w:hAnsi="Arial" w:cs="Arial"/>
          <w:sz w:val="22"/>
          <w:szCs w:val="22"/>
        </w:rPr>
        <w:t>“), kde popíší jejich zamýšlené znovuvyužití a budoucí nakládání s nimi. Problematika otevřeného přístupu k vědeckým datům není ale předmětem řešení tohoto akčního plánu a bude zařazena až do</w:t>
      </w:r>
      <w:r w:rsidR="00682DF4">
        <w:rPr>
          <w:rFonts w:ascii="Arial" w:hAnsi="Arial" w:cs="Arial"/>
          <w:sz w:val="22"/>
          <w:szCs w:val="22"/>
        </w:rPr>
        <w:t> </w:t>
      </w:r>
      <w:r w:rsidRPr="00424530">
        <w:rPr>
          <w:rFonts w:ascii="Arial" w:hAnsi="Arial" w:cs="Arial"/>
          <w:sz w:val="22"/>
          <w:szCs w:val="22"/>
        </w:rPr>
        <w:t>Národní politiky VaVaI 2021+.</w:t>
      </w:r>
    </w:p>
    <w:p w:rsidR="0034757B" w:rsidRPr="004374EB" w:rsidRDefault="00424530" w:rsidP="0034757B">
      <w:pPr>
        <w:pStyle w:val="Nadpis1"/>
        <w:rPr>
          <w:rFonts w:ascii="Arial" w:hAnsi="Arial" w:cs="Arial"/>
          <w:sz w:val="24"/>
          <w:szCs w:val="24"/>
        </w:rPr>
      </w:pPr>
      <w:bookmarkStart w:id="7" w:name="_Toc534273092"/>
      <w:bookmarkStart w:id="8" w:name="_Toc946154"/>
      <w:r w:rsidRPr="004374EB">
        <w:rPr>
          <w:rFonts w:ascii="Arial" w:hAnsi="Arial" w:cs="Arial"/>
          <w:sz w:val="24"/>
          <w:szCs w:val="24"/>
        </w:rPr>
        <w:t>Opatření akčního plánu</w:t>
      </w:r>
      <w:bookmarkEnd w:id="7"/>
      <w:bookmarkEnd w:id="8"/>
    </w:p>
    <w:p w:rsidR="0034757B" w:rsidRPr="0034757B" w:rsidRDefault="0034757B" w:rsidP="0034757B">
      <w:pPr>
        <w:rPr>
          <w:lang w:eastAsia="en-US"/>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V letech 2019 a 2020 budou plněna opatření vztahující se k otevřenému přístupu k vědeckým publikacím (kapitola 2 bod 1). Tato oblast je dále rozpracována v části 3 a 4 tohoto akčního plánu. Po roce 2020, v návaznosti na Národní politiku VaVaI 2021+, budou navržena opatření k naplnění požadavku na otevřený přístup k datům (kapitola 2 bod 2).</w:t>
      </w:r>
    </w:p>
    <w:p w:rsidR="00424530" w:rsidRDefault="00424530" w:rsidP="00424530">
      <w:pPr>
        <w:pStyle w:val="Nadpis2"/>
        <w:ind w:left="567"/>
        <w:rPr>
          <w:rFonts w:ascii="Arial" w:hAnsi="Arial" w:cs="Arial"/>
          <w:sz w:val="22"/>
          <w:szCs w:val="22"/>
        </w:rPr>
      </w:pPr>
      <w:bookmarkStart w:id="9" w:name="_Toc534273093"/>
      <w:bookmarkStart w:id="10" w:name="_Toc946155"/>
      <w:r w:rsidRPr="00424530">
        <w:rPr>
          <w:rFonts w:ascii="Arial" w:hAnsi="Arial" w:cs="Arial"/>
          <w:sz w:val="22"/>
          <w:szCs w:val="22"/>
        </w:rPr>
        <w:t xml:space="preserve">Zelená cesta otevřeného přístupu (green open </w:t>
      </w:r>
      <w:proofErr w:type="spellStart"/>
      <w:r w:rsidRPr="00424530">
        <w:rPr>
          <w:rFonts w:ascii="Arial" w:hAnsi="Arial" w:cs="Arial"/>
          <w:sz w:val="22"/>
          <w:szCs w:val="22"/>
        </w:rPr>
        <w:t>access</w:t>
      </w:r>
      <w:proofErr w:type="spellEnd"/>
      <w:r w:rsidRPr="00424530">
        <w:rPr>
          <w:rFonts w:ascii="Arial" w:hAnsi="Arial" w:cs="Arial"/>
          <w:sz w:val="22"/>
          <w:szCs w:val="22"/>
        </w:rPr>
        <w:t>) – neodkladné opatření</w:t>
      </w:r>
      <w:bookmarkEnd w:id="9"/>
      <w:bookmarkEnd w:id="10"/>
    </w:p>
    <w:p w:rsidR="0034757B" w:rsidRPr="0034757B" w:rsidRDefault="0034757B" w:rsidP="0034757B">
      <w:pPr>
        <w:rPr>
          <w:lang w:eastAsia="en-US"/>
        </w:rPr>
      </w:pPr>
    </w:p>
    <w:p w:rsidR="00424530" w:rsidRDefault="00424530" w:rsidP="00424530">
      <w:pPr>
        <w:rPr>
          <w:rFonts w:ascii="Arial" w:hAnsi="Arial" w:cs="Arial"/>
          <w:sz w:val="22"/>
          <w:szCs w:val="22"/>
        </w:rPr>
      </w:pPr>
      <w:r w:rsidRPr="00424530">
        <w:rPr>
          <w:rFonts w:ascii="Arial" w:hAnsi="Arial" w:cs="Arial"/>
          <w:b/>
          <w:sz w:val="22"/>
          <w:szCs w:val="22"/>
        </w:rPr>
        <w:t>Cíl:</w:t>
      </w:r>
      <w:r w:rsidRPr="00424530">
        <w:rPr>
          <w:rFonts w:ascii="Arial" w:hAnsi="Arial" w:cs="Arial"/>
          <w:sz w:val="22"/>
          <w:szCs w:val="22"/>
        </w:rPr>
        <w:t xml:space="preserve"> Bez zbytečného prodlení zajistit splnění minimálních požadavků na otevřený přístup k vědeckým informacím od 1. ledna 2020. Tím: </w:t>
      </w:r>
    </w:p>
    <w:p w:rsidR="0034757B" w:rsidRPr="00424530" w:rsidRDefault="0034757B" w:rsidP="00424530">
      <w:pPr>
        <w:rPr>
          <w:rFonts w:ascii="Arial" w:hAnsi="Arial" w:cs="Arial"/>
          <w:sz w:val="22"/>
          <w:szCs w:val="22"/>
        </w:rPr>
      </w:pPr>
    </w:p>
    <w:p w:rsidR="00424530" w:rsidRPr="00424530" w:rsidRDefault="00424530" w:rsidP="00424530">
      <w:pPr>
        <w:pStyle w:val="Odstavecseseznamem"/>
        <w:numPr>
          <w:ilvl w:val="0"/>
          <w:numId w:val="6"/>
        </w:numPr>
        <w:jc w:val="both"/>
        <w:rPr>
          <w:rFonts w:ascii="Arial" w:hAnsi="Arial" w:cs="Arial"/>
        </w:rPr>
      </w:pPr>
      <w:r w:rsidRPr="00424530">
        <w:rPr>
          <w:rFonts w:ascii="Arial" w:hAnsi="Arial" w:cs="Arial"/>
        </w:rPr>
        <w:t xml:space="preserve">zajistit splnění požadavku EK/EU uvedeného v Doporučení Komise 2018/790 ze dne 25. 4. 2018 C (2018) 2375 </w:t>
      </w:r>
      <w:proofErr w:type="spellStart"/>
      <w:r w:rsidRPr="00424530">
        <w:rPr>
          <w:rFonts w:ascii="Arial" w:hAnsi="Arial" w:cs="Arial"/>
        </w:rPr>
        <w:t>final</w:t>
      </w:r>
      <w:proofErr w:type="spellEnd"/>
      <w:r w:rsidRPr="00424530">
        <w:rPr>
          <w:rFonts w:ascii="Arial" w:hAnsi="Arial" w:cs="Arial"/>
        </w:rPr>
        <w:t>,</w:t>
      </w:r>
    </w:p>
    <w:p w:rsidR="00424530" w:rsidRPr="00424530" w:rsidRDefault="00424530" w:rsidP="00424530">
      <w:pPr>
        <w:pStyle w:val="Odstavecseseznamem"/>
        <w:numPr>
          <w:ilvl w:val="0"/>
          <w:numId w:val="6"/>
        </w:numPr>
        <w:jc w:val="both"/>
        <w:rPr>
          <w:rFonts w:ascii="Arial" w:hAnsi="Arial" w:cs="Arial"/>
        </w:rPr>
      </w:pPr>
      <w:r w:rsidRPr="00424530">
        <w:rPr>
          <w:rFonts w:ascii="Arial" w:hAnsi="Arial" w:cs="Arial"/>
        </w:rPr>
        <w:t xml:space="preserve">poskytnout časový prostor pro postupné „překlápění“ (flip) stávajících licenčních smluv ve formě předplatného na smlouvy o vydavatelském zpracování dokumentů s následným otevřeným přístupem (zlatá cesta otevřeného přístupu, </w:t>
      </w:r>
      <w:proofErr w:type="spellStart"/>
      <w:r w:rsidRPr="00424530">
        <w:rPr>
          <w:rFonts w:ascii="Arial" w:hAnsi="Arial" w:cs="Arial"/>
        </w:rPr>
        <w:t>publish</w:t>
      </w:r>
      <w:proofErr w:type="spellEnd"/>
      <w:r w:rsidRPr="00424530">
        <w:rPr>
          <w:rFonts w:ascii="Arial" w:hAnsi="Arial" w:cs="Arial"/>
        </w:rPr>
        <w:t xml:space="preserve"> and </w:t>
      </w:r>
      <w:proofErr w:type="spellStart"/>
      <w:r w:rsidRPr="00424530">
        <w:rPr>
          <w:rFonts w:ascii="Arial" w:hAnsi="Arial" w:cs="Arial"/>
        </w:rPr>
        <w:t>read</w:t>
      </w:r>
      <w:proofErr w:type="spellEnd"/>
      <w:r w:rsidRPr="00424530">
        <w:rPr>
          <w:rFonts w:ascii="Arial" w:hAnsi="Arial" w:cs="Arial"/>
        </w:rPr>
        <w:t xml:space="preserve"> model).</w:t>
      </w:r>
    </w:p>
    <w:p w:rsidR="00424530" w:rsidRDefault="00424530" w:rsidP="00424530">
      <w:pPr>
        <w:pStyle w:val="Nadpis3"/>
        <w:rPr>
          <w:rFonts w:ascii="Arial" w:hAnsi="Arial" w:cs="Arial"/>
        </w:rPr>
      </w:pPr>
      <w:bookmarkStart w:id="11" w:name="_Toc534273094"/>
      <w:bookmarkStart w:id="12" w:name="_Toc946156"/>
      <w:r w:rsidRPr="00424530">
        <w:rPr>
          <w:rFonts w:ascii="Arial" w:hAnsi="Arial" w:cs="Arial"/>
        </w:rPr>
        <w:t>Návrh řešení</w:t>
      </w:r>
      <w:bookmarkEnd w:id="11"/>
      <w:bookmarkEnd w:id="12"/>
    </w:p>
    <w:p w:rsidR="0034757B" w:rsidRPr="0034757B" w:rsidRDefault="0034757B" w:rsidP="0034757B">
      <w:pPr>
        <w:rPr>
          <w:lang w:eastAsia="en-US"/>
        </w:rPr>
      </w:pPr>
    </w:p>
    <w:p w:rsidR="00424530" w:rsidRDefault="00424530" w:rsidP="00424530">
      <w:pPr>
        <w:jc w:val="both"/>
        <w:rPr>
          <w:rFonts w:ascii="Arial" w:hAnsi="Arial" w:cs="Arial"/>
          <w:b/>
          <w:sz w:val="22"/>
          <w:szCs w:val="22"/>
        </w:rPr>
      </w:pPr>
      <w:r w:rsidRPr="00424530">
        <w:rPr>
          <w:rFonts w:ascii="Arial" w:hAnsi="Arial" w:cs="Arial"/>
          <w:b/>
          <w:sz w:val="22"/>
          <w:szCs w:val="22"/>
        </w:rPr>
        <w:t>Evropská komise vyzývá</w:t>
      </w:r>
      <w:r w:rsidRPr="00424530">
        <w:rPr>
          <w:rStyle w:val="Znakapoznpodarou"/>
          <w:rFonts w:ascii="Arial" w:eastAsiaTheme="majorEastAsia" w:hAnsi="Arial" w:cs="Arial"/>
          <w:sz w:val="22"/>
          <w:szCs w:val="22"/>
        </w:rPr>
        <w:footnoteReference w:id="5"/>
      </w:r>
      <w:r w:rsidRPr="00424530">
        <w:rPr>
          <w:rFonts w:ascii="Arial" w:hAnsi="Arial" w:cs="Arial"/>
          <w:sz w:val="22"/>
          <w:szCs w:val="22"/>
        </w:rPr>
        <w:t xml:space="preserve"> </w:t>
      </w:r>
      <w:r w:rsidRPr="00424530">
        <w:rPr>
          <w:rFonts w:ascii="Arial" w:hAnsi="Arial" w:cs="Arial"/>
          <w:b/>
          <w:sz w:val="22"/>
          <w:szCs w:val="22"/>
        </w:rPr>
        <w:t>členské státy, aby zajistily činnosti, které v České republice pokrývá IS VaVaI</w:t>
      </w:r>
      <w:r w:rsidRPr="00424530">
        <w:rPr>
          <w:rFonts w:ascii="Arial" w:hAnsi="Arial" w:cs="Arial"/>
          <w:sz w:val="22"/>
          <w:szCs w:val="22"/>
        </w:rPr>
        <w:t xml:space="preserve"> nejméně od roku 2002, kdy byl zřízen Rejstřík informací o výsledcích. Ke</w:t>
      </w:r>
      <w:r w:rsidR="00682DF4">
        <w:rPr>
          <w:rFonts w:ascii="Arial" w:hAnsi="Arial" w:cs="Arial"/>
          <w:sz w:val="22"/>
          <w:szCs w:val="22"/>
        </w:rPr>
        <w:t> </w:t>
      </w:r>
      <w:r w:rsidRPr="00424530">
        <w:rPr>
          <w:rFonts w:ascii="Arial" w:hAnsi="Arial" w:cs="Arial"/>
          <w:sz w:val="22"/>
          <w:szCs w:val="22"/>
        </w:rPr>
        <w:t xml:space="preserve">splnění požadavku na trvalé a nediskriminační zpřístupnění uchovávaných informací, jak zajistit jednoznačnou identifikaci autorů, příslušných afiliací a další požadavky, je </w:t>
      </w:r>
      <w:r w:rsidRPr="00424530">
        <w:rPr>
          <w:rFonts w:ascii="Arial" w:hAnsi="Arial" w:cs="Arial"/>
          <w:b/>
          <w:sz w:val="22"/>
          <w:szCs w:val="22"/>
        </w:rPr>
        <w:t>IS VaVaI vybaven</w:t>
      </w:r>
      <w:r w:rsidRPr="00424530">
        <w:rPr>
          <w:rFonts w:ascii="Arial" w:hAnsi="Arial" w:cs="Arial"/>
          <w:sz w:val="22"/>
          <w:szCs w:val="22"/>
        </w:rPr>
        <w:t xml:space="preserve"> tak, že</w:t>
      </w:r>
      <w:r w:rsidRPr="00424530">
        <w:rPr>
          <w:rFonts w:ascii="Arial" w:hAnsi="Arial" w:cs="Arial"/>
          <w:b/>
          <w:sz w:val="22"/>
          <w:szCs w:val="22"/>
        </w:rPr>
        <w:t>:</w:t>
      </w:r>
    </w:p>
    <w:p w:rsidR="0034757B" w:rsidRPr="00424530" w:rsidRDefault="0034757B" w:rsidP="00424530">
      <w:pPr>
        <w:jc w:val="both"/>
        <w:rPr>
          <w:rFonts w:ascii="Arial" w:hAnsi="Arial" w:cs="Arial"/>
          <w:sz w:val="22"/>
          <w:szCs w:val="22"/>
        </w:rPr>
      </w:pPr>
    </w:p>
    <w:p w:rsidR="00424530" w:rsidRPr="00424530" w:rsidRDefault="00424530" w:rsidP="00424530">
      <w:pPr>
        <w:pStyle w:val="Odstavecseseznamem"/>
        <w:numPr>
          <w:ilvl w:val="0"/>
          <w:numId w:val="8"/>
        </w:numPr>
        <w:jc w:val="both"/>
        <w:rPr>
          <w:rFonts w:ascii="Arial" w:hAnsi="Arial" w:cs="Arial"/>
        </w:rPr>
      </w:pPr>
      <w:r w:rsidRPr="00424530">
        <w:rPr>
          <w:rFonts w:ascii="Arial" w:hAnsi="Arial" w:cs="Arial"/>
        </w:rPr>
        <w:t>každý výsledek evidovaný v RIV má jednoznačný trvalý (perzistentní) kód (pro</w:t>
      </w:r>
      <w:r w:rsidR="00682DF4">
        <w:rPr>
          <w:rFonts w:ascii="Arial" w:hAnsi="Arial" w:cs="Arial"/>
        </w:rPr>
        <w:t> </w:t>
      </w:r>
      <w:r w:rsidRPr="00424530">
        <w:rPr>
          <w:rFonts w:ascii="Arial" w:hAnsi="Arial" w:cs="Arial"/>
        </w:rPr>
        <w:t>evidenční účely IS VaVaI),</w:t>
      </w:r>
    </w:p>
    <w:p w:rsidR="00424530" w:rsidRPr="00424530" w:rsidRDefault="00424530" w:rsidP="00424530">
      <w:pPr>
        <w:pStyle w:val="Odstavecseseznamem"/>
        <w:numPr>
          <w:ilvl w:val="0"/>
          <w:numId w:val="8"/>
        </w:numPr>
        <w:jc w:val="both"/>
        <w:rPr>
          <w:rFonts w:ascii="Arial" w:hAnsi="Arial" w:cs="Arial"/>
        </w:rPr>
      </w:pPr>
      <w:r w:rsidRPr="00424530">
        <w:rPr>
          <w:rFonts w:ascii="Arial" w:hAnsi="Arial" w:cs="Arial"/>
        </w:rPr>
        <w:t>každá fyzická i právnická osoba je identifikovatelná a nezaměnitelná s jinou fyzickou či právnickou osobou a je jednoznačně spojena s konkrétním výsledkem nebo</w:t>
      </w:r>
      <w:r w:rsidR="00682DF4">
        <w:rPr>
          <w:rFonts w:ascii="Arial" w:hAnsi="Arial" w:cs="Arial"/>
        </w:rPr>
        <w:t> </w:t>
      </w:r>
      <w:r w:rsidRPr="00424530">
        <w:rPr>
          <w:rFonts w:ascii="Arial" w:hAnsi="Arial" w:cs="Arial"/>
        </w:rPr>
        <w:t>konkrétními výsledky; včetně spoluautorství (viz též opatření 7 níže),</w:t>
      </w:r>
    </w:p>
    <w:p w:rsidR="00424530" w:rsidRPr="00424530" w:rsidRDefault="00424530" w:rsidP="00424530">
      <w:pPr>
        <w:pStyle w:val="Odstavecseseznamem"/>
        <w:numPr>
          <w:ilvl w:val="0"/>
          <w:numId w:val="8"/>
        </w:numPr>
        <w:jc w:val="both"/>
        <w:rPr>
          <w:rFonts w:ascii="Arial" w:hAnsi="Arial" w:cs="Arial"/>
        </w:rPr>
      </w:pPr>
      <w:r w:rsidRPr="00424530">
        <w:rPr>
          <w:rFonts w:ascii="Arial" w:hAnsi="Arial" w:cs="Arial"/>
        </w:rPr>
        <w:t>každý výsledek je přiřazen ke zdrojům financování, poskytovateli účelové podpory nebo poskytovateli institucionální podpory a k aktivitě, v jejímž rámci byl dosažen,</w:t>
      </w:r>
    </w:p>
    <w:p w:rsidR="00424530" w:rsidRPr="00424530" w:rsidRDefault="00424530" w:rsidP="00424530">
      <w:pPr>
        <w:pStyle w:val="Odstavecseseznamem"/>
        <w:numPr>
          <w:ilvl w:val="0"/>
          <w:numId w:val="8"/>
        </w:numPr>
        <w:jc w:val="both"/>
        <w:rPr>
          <w:rFonts w:ascii="Arial" w:hAnsi="Arial" w:cs="Arial"/>
        </w:rPr>
      </w:pPr>
      <w:r w:rsidRPr="00424530">
        <w:rPr>
          <w:rFonts w:ascii="Arial" w:hAnsi="Arial" w:cs="Arial"/>
          <w:b/>
        </w:rPr>
        <w:t>IS VaVaI splňuje požadavky na kybernetickou bezpečnost</w:t>
      </w:r>
      <w:r w:rsidRPr="00424530">
        <w:rPr>
          <w:rFonts w:ascii="Arial" w:hAnsi="Arial" w:cs="Arial"/>
        </w:rPr>
        <w:t>, má implementován SSL certifikát a je certifikován dle ISO.</w:t>
      </w:r>
    </w:p>
    <w:p w:rsidR="00424530" w:rsidRDefault="00424530" w:rsidP="00424530">
      <w:pPr>
        <w:jc w:val="both"/>
        <w:rPr>
          <w:rFonts w:ascii="Arial" w:hAnsi="Arial" w:cs="Arial"/>
          <w:sz w:val="22"/>
          <w:szCs w:val="22"/>
        </w:rPr>
      </w:pPr>
      <w:r w:rsidRPr="00424530">
        <w:rPr>
          <w:rFonts w:ascii="Arial" w:hAnsi="Arial" w:cs="Arial"/>
          <w:b/>
          <w:sz w:val="22"/>
          <w:szCs w:val="22"/>
        </w:rPr>
        <w:t>Na Rejstřík informací o výsledcích</w:t>
      </w:r>
      <w:r w:rsidRPr="00424530">
        <w:rPr>
          <w:rStyle w:val="Znakapoznpodarou"/>
          <w:rFonts w:ascii="Arial" w:eastAsiaTheme="majorEastAsia" w:hAnsi="Arial" w:cs="Arial"/>
          <w:sz w:val="22"/>
          <w:szCs w:val="22"/>
        </w:rPr>
        <w:footnoteReference w:id="6"/>
      </w:r>
      <w:r w:rsidRPr="00424530">
        <w:rPr>
          <w:rFonts w:ascii="Arial" w:hAnsi="Arial" w:cs="Arial"/>
          <w:b/>
          <w:sz w:val="22"/>
          <w:szCs w:val="22"/>
        </w:rPr>
        <w:t xml:space="preserve"> (RIV)</w:t>
      </w:r>
      <w:r w:rsidRPr="00424530">
        <w:rPr>
          <w:rFonts w:ascii="Arial" w:hAnsi="Arial" w:cs="Arial"/>
          <w:sz w:val="22"/>
          <w:szCs w:val="22"/>
        </w:rPr>
        <w:t xml:space="preserve"> budou navázány otevřeně přístupná úložiště vědeckých publikací, a to jak institucionální nebo oborové, tak úložiště provozované Radou </w:t>
      </w:r>
      <w:r w:rsidRPr="00424530">
        <w:rPr>
          <w:rFonts w:ascii="Arial" w:hAnsi="Arial" w:cs="Arial"/>
          <w:sz w:val="22"/>
          <w:szCs w:val="22"/>
        </w:rPr>
        <w:lastRenderedPageBreak/>
        <w:t xml:space="preserve">pro výzkum, vývoj a inovace. </w:t>
      </w:r>
      <w:r w:rsidRPr="00424530">
        <w:rPr>
          <w:rFonts w:ascii="Arial" w:hAnsi="Arial" w:cs="Arial"/>
          <w:b/>
          <w:sz w:val="22"/>
          <w:szCs w:val="22"/>
        </w:rPr>
        <w:t>Výzkumná organizace se rozhodne, zda využije vlastní repozitář (ponese náklady na jeho provoz) nebo využije bezplatné možnosti poskytované prostřednictvím kapacit napojených na IS VaVaI</w:t>
      </w:r>
      <w:r w:rsidRPr="00424530">
        <w:rPr>
          <w:rStyle w:val="Znakapoznpodarou"/>
          <w:rFonts w:ascii="Arial" w:eastAsiaTheme="majorEastAsia" w:hAnsi="Arial" w:cs="Arial"/>
          <w:b/>
          <w:sz w:val="22"/>
          <w:szCs w:val="22"/>
        </w:rPr>
        <w:footnoteReference w:id="7"/>
      </w:r>
      <w:r w:rsidRPr="00424530">
        <w:rPr>
          <w:rFonts w:ascii="Arial" w:hAnsi="Arial" w:cs="Arial"/>
          <w:b/>
          <w:sz w:val="22"/>
          <w:szCs w:val="22"/>
        </w:rPr>
        <w:t xml:space="preserve">. </w:t>
      </w:r>
      <w:r w:rsidRPr="00424530">
        <w:rPr>
          <w:rFonts w:ascii="Arial" w:hAnsi="Arial" w:cs="Arial"/>
          <w:sz w:val="22"/>
          <w:szCs w:val="22"/>
        </w:rPr>
        <w:t>Protože obsah IS VaVaI je legislativně ukotven, bude úložiště k IS VaVaI připojeno s dodržením všech bezpečnostních standardů, nebude ale přímou součástí IS VaVaI.</w:t>
      </w:r>
    </w:p>
    <w:p w:rsidR="0034757B" w:rsidRPr="00424530" w:rsidRDefault="0034757B" w:rsidP="00424530">
      <w:pPr>
        <w:jc w:val="both"/>
        <w:rPr>
          <w:rFonts w:ascii="Arial" w:hAnsi="Arial" w:cs="Arial"/>
          <w:sz w:val="22"/>
          <w:szCs w:val="22"/>
        </w:rPr>
      </w:pPr>
    </w:p>
    <w:p w:rsidR="00424530" w:rsidRDefault="00424530" w:rsidP="00424530">
      <w:pPr>
        <w:jc w:val="both"/>
        <w:rPr>
          <w:rFonts w:ascii="Arial" w:hAnsi="Arial" w:cs="Arial"/>
          <w:sz w:val="22"/>
          <w:szCs w:val="22"/>
        </w:rPr>
      </w:pPr>
      <w:r w:rsidRPr="00424530">
        <w:rPr>
          <w:rFonts w:ascii="Arial" w:hAnsi="Arial" w:cs="Arial"/>
          <w:b/>
          <w:sz w:val="22"/>
          <w:szCs w:val="22"/>
        </w:rPr>
        <w:t>Přístup veřejnosti k vědeckým informacím</w:t>
      </w:r>
      <w:r w:rsidRPr="00424530">
        <w:rPr>
          <w:rFonts w:ascii="Arial" w:hAnsi="Arial" w:cs="Arial"/>
          <w:sz w:val="22"/>
          <w:szCs w:val="22"/>
        </w:rPr>
        <w:t xml:space="preserve"> je zajištěn prostřednictvím IS VaVaI přes CEP nebo přes </w:t>
      </w:r>
      <w:proofErr w:type="gramStart"/>
      <w:r w:rsidRPr="00424530">
        <w:rPr>
          <w:rFonts w:ascii="Arial" w:hAnsi="Arial" w:cs="Arial"/>
          <w:sz w:val="22"/>
          <w:szCs w:val="22"/>
        </w:rPr>
        <w:t>RIV</w:t>
      </w:r>
      <w:proofErr w:type="gramEnd"/>
      <w:r w:rsidRPr="00424530">
        <w:rPr>
          <w:rFonts w:ascii="Arial" w:hAnsi="Arial" w:cs="Arial"/>
          <w:sz w:val="22"/>
          <w:szCs w:val="22"/>
        </w:rPr>
        <w:t>, bezplatně, po dobu 24 hodin denně a 365 dnů v roce. Pro uživatele IS VaVaI nejsou stanoveny žádné dodatečné omezující podmínky</w:t>
      </w:r>
      <w:r w:rsidRPr="00424530">
        <w:rPr>
          <w:rStyle w:val="Znakapoznpodarou"/>
          <w:rFonts w:ascii="Arial" w:eastAsiaTheme="majorEastAsia" w:hAnsi="Arial" w:cs="Arial"/>
          <w:sz w:val="22"/>
          <w:szCs w:val="22"/>
        </w:rPr>
        <w:footnoteReference w:id="8"/>
      </w:r>
      <w:r w:rsidRPr="00424530">
        <w:rPr>
          <w:rFonts w:ascii="Arial" w:hAnsi="Arial" w:cs="Arial"/>
          <w:sz w:val="22"/>
          <w:szCs w:val="22"/>
        </w:rPr>
        <w:t>.</w:t>
      </w:r>
    </w:p>
    <w:p w:rsidR="0034757B" w:rsidRPr="00424530" w:rsidRDefault="0034757B" w:rsidP="00424530">
      <w:pPr>
        <w:jc w:val="both"/>
        <w:rPr>
          <w:rFonts w:ascii="Arial" w:hAnsi="Arial" w:cs="Arial"/>
          <w:sz w:val="22"/>
          <w:szCs w:val="22"/>
        </w:rPr>
      </w:pPr>
    </w:p>
    <w:p w:rsidR="00424530" w:rsidRPr="00424530" w:rsidRDefault="00424530" w:rsidP="00424530">
      <w:pPr>
        <w:keepNext/>
        <w:jc w:val="both"/>
        <w:rPr>
          <w:rFonts w:ascii="Arial" w:hAnsi="Arial" w:cs="Arial"/>
          <w:b/>
          <w:sz w:val="22"/>
          <w:szCs w:val="22"/>
        </w:rPr>
      </w:pPr>
      <w:r w:rsidRPr="00424530">
        <w:rPr>
          <w:rFonts w:ascii="Arial" w:hAnsi="Arial" w:cs="Arial"/>
          <w:b/>
          <w:sz w:val="22"/>
          <w:szCs w:val="22"/>
        </w:rPr>
        <w:t>Existující infrastrukturu IS VaVaI bude třeba doplnit o:</w:t>
      </w:r>
    </w:p>
    <w:p w:rsidR="00424530" w:rsidRPr="00424530" w:rsidRDefault="00424530" w:rsidP="00424530">
      <w:pPr>
        <w:pStyle w:val="Odstavecseseznamem"/>
        <w:numPr>
          <w:ilvl w:val="0"/>
          <w:numId w:val="4"/>
        </w:numPr>
        <w:jc w:val="both"/>
        <w:rPr>
          <w:rFonts w:ascii="Arial" w:hAnsi="Arial" w:cs="Arial"/>
        </w:rPr>
      </w:pPr>
      <w:r w:rsidRPr="00424530">
        <w:rPr>
          <w:rFonts w:ascii="Arial" w:hAnsi="Arial" w:cs="Arial"/>
        </w:rPr>
        <w:t>disková pole s kapacitou cca 10 TB (</w:t>
      </w:r>
      <w:proofErr w:type="spellStart"/>
      <w:r w:rsidRPr="00424530">
        <w:rPr>
          <w:rFonts w:ascii="Arial" w:hAnsi="Arial" w:cs="Arial"/>
        </w:rPr>
        <w:t>terrabytů</w:t>
      </w:r>
      <w:proofErr w:type="spellEnd"/>
      <w:r w:rsidRPr="00424530">
        <w:rPr>
          <w:rFonts w:ascii="Arial" w:hAnsi="Arial" w:cs="Arial"/>
        </w:rPr>
        <w:t>)</w:t>
      </w:r>
      <w:r w:rsidRPr="00424530">
        <w:rPr>
          <w:rStyle w:val="Znakapoznpodarou"/>
          <w:rFonts w:ascii="Arial" w:hAnsi="Arial" w:cs="Arial"/>
        </w:rPr>
        <w:footnoteReference w:id="9"/>
      </w:r>
      <w:r w:rsidRPr="00424530">
        <w:rPr>
          <w:rFonts w:ascii="Arial" w:hAnsi="Arial" w:cs="Arial"/>
        </w:rPr>
        <w:t>; cena se bude lišit podle kapacity, odhadované náklady jsou cca 2 miliony Kč; velikost úložiště se bude postupně zvětšovat v závislosti na objemu dat,</w:t>
      </w:r>
    </w:p>
    <w:p w:rsidR="00424530" w:rsidRPr="00424530" w:rsidRDefault="00424530" w:rsidP="00424530">
      <w:pPr>
        <w:pStyle w:val="Odstavecseseznamem"/>
        <w:numPr>
          <w:ilvl w:val="0"/>
          <w:numId w:val="4"/>
        </w:numPr>
        <w:jc w:val="both"/>
        <w:rPr>
          <w:rFonts w:ascii="Arial" w:hAnsi="Arial" w:cs="Arial"/>
        </w:rPr>
      </w:pPr>
      <w:r w:rsidRPr="00424530">
        <w:rPr>
          <w:rFonts w:ascii="Arial" w:hAnsi="Arial" w:cs="Arial"/>
        </w:rPr>
        <w:t>anglickou verzi uživatelského rozhraní RIV, což si vyžádá náklady na překlad a</w:t>
      </w:r>
      <w:r w:rsidR="00682DF4">
        <w:rPr>
          <w:rFonts w:ascii="Arial" w:hAnsi="Arial" w:cs="Arial"/>
        </w:rPr>
        <w:t> </w:t>
      </w:r>
      <w:r w:rsidRPr="00424530">
        <w:rPr>
          <w:rFonts w:ascii="Arial" w:hAnsi="Arial" w:cs="Arial"/>
        </w:rPr>
        <w:t>významný zásah do SW pro IS VaVaI; odhadované náklady nepřesáhnou 500 tis. Kč.</w:t>
      </w:r>
    </w:p>
    <w:p w:rsidR="00424530" w:rsidRDefault="00424530" w:rsidP="00424530">
      <w:pPr>
        <w:jc w:val="both"/>
        <w:rPr>
          <w:rFonts w:ascii="Arial" w:hAnsi="Arial" w:cs="Arial"/>
          <w:b/>
          <w:sz w:val="22"/>
          <w:szCs w:val="22"/>
        </w:rPr>
      </w:pPr>
      <w:r w:rsidRPr="00424530">
        <w:rPr>
          <w:rFonts w:ascii="Arial" w:hAnsi="Arial" w:cs="Arial"/>
          <w:b/>
          <w:sz w:val="22"/>
          <w:szCs w:val="22"/>
        </w:rPr>
        <w:t>Pro účely zpřístupňování publikačních výstupů lze uvažovat o kombinaci několika možností řešení:</w:t>
      </w:r>
    </w:p>
    <w:p w:rsidR="0034757B" w:rsidRPr="00424530" w:rsidRDefault="0034757B" w:rsidP="00424530">
      <w:pPr>
        <w:jc w:val="both"/>
        <w:rPr>
          <w:rFonts w:ascii="Arial" w:hAnsi="Arial" w:cs="Arial"/>
          <w:b/>
          <w:sz w:val="22"/>
          <w:szCs w:val="22"/>
        </w:rPr>
      </w:pPr>
    </w:p>
    <w:p w:rsidR="00424530" w:rsidRPr="00424530" w:rsidRDefault="00424530" w:rsidP="00424530">
      <w:pPr>
        <w:pStyle w:val="Odstavecseseznamem"/>
        <w:numPr>
          <w:ilvl w:val="0"/>
          <w:numId w:val="5"/>
        </w:numPr>
        <w:jc w:val="both"/>
        <w:rPr>
          <w:rFonts w:ascii="Arial" w:hAnsi="Arial" w:cs="Arial"/>
        </w:rPr>
      </w:pPr>
      <w:r w:rsidRPr="00424530">
        <w:rPr>
          <w:rFonts w:ascii="Arial" w:hAnsi="Arial" w:cs="Arial"/>
        </w:rPr>
        <w:t>budovat či rozšiřovat institucionální repozitáře na úrovni jednotlivých výzkumných organizací,</w:t>
      </w:r>
    </w:p>
    <w:p w:rsidR="00424530" w:rsidRPr="00424530" w:rsidRDefault="00424530" w:rsidP="00424530">
      <w:pPr>
        <w:pStyle w:val="Odstavecseseznamem"/>
        <w:numPr>
          <w:ilvl w:val="0"/>
          <w:numId w:val="5"/>
        </w:numPr>
        <w:jc w:val="both"/>
        <w:rPr>
          <w:rFonts w:ascii="Arial" w:hAnsi="Arial" w:cs="Arial"/>
        </w:rPr>
      </w:pPr>
      <w:r w:rsidRPr="00424530">
        <w:rPr>
          <w:rFonts w:ascii="Arial" w:hAnsi="Arial" w:cs="Arial"/>
        </w:rPr>
        <w:t>vytvořit společný repozitář provozovaný příjemcem podpory nebo skupinou příjemců podpory (např. na úrovni veřejných vysokých škol, AV ČR nebo rezortních veřejných výzkumných institucí či jiných výzkumných organizací) nebo jinou právnickou osobou, což by přineslo sjednocení přístupových postupů pro uživatele, i úsporu finančních prostředků,</w:t>
      </w:r>
    </w:p>
    <w:p w:rsidR="00424530" w:rsidRPr="00424530" w:rsidRDefault="00424530" w:rsidP="00424530">
      <w:pPr>
        <w:pStyle w:val="Odstavecseseznamem"/>
        <w:numPr>
          <w:ilvl w:val="0"/>
          <w:numId w:val="5"/>
        </w:numPr>
        <w:jc w:val="both"/>
        <w:rPr>
          <w:rFonts w:ascii="Arial" w:hAnsi="Arial" w:cs="Arial"/>
        </w:rPr>
      </w:pPr>
      <w:r w:rsidRPr="00424530">
        <w:rPr>
          <w:rFonts w:ascii="Arial" w:hAnsi="Arial" w:cs="Arial"/>
        </w:rPr>
        <w:t>repozitář centralizovat pod IS VaVaI, případně ho nabídnout pouze těm výzkumným organizacím, které nebudou moci např. z ekonomických důvodů vytvářet vlastní institucionální repozitář.</w:t>
      </w:r>
    </w:p>
    <w:p w:rsidR="00424530" w:rsidRDefault="00424530" w:rsidP="00424530">
      <w:pPr>
        <w:pStyle w:val="Nadpis3"/>
        <w:rPr>
          <w:rFonts w:ascii="Arial" w:hAnsi="Arial" w:cs="Arial"/>
        </w:rPr>
      </w:pPr>
      <w:bookmarkStart w:id="13" w:name="_Toc534273095"/>
      <w:bookmarkStart w:id="14" w:name="_Toc946157"/>
      <w:r w:rsidRPr="00424530">
        <w:rPr>
          <w:rFonts w:ascii="Arial" w:hAnsi="Arial" w:cs="Arial"/>
        </w:rPr>
        <w:t>Finanční náročnost</w:t>
      </w:r>
      <w:bookmarkEnd w:id="13"/>
      <w:bookmarkEnd w:id="14"/>
    </w:p>
    <w:p w:rsidR="0034757B" w:rsidRPr="0034757B" w:rsidRDefault="0034757B" w:rsidP="0034757B">
      <w:pPr>
        <w:rPr>
          <w:lang w:eastAsia="en-US"/>
        </w:rPr>
      </w:pPr>
    </w:p>
    <w:p w:rsidR="00424530" w:rsidRPr="00424530" w:rsidRDefault="00424530" w:rsidP="00424530">
      <w:pPr>
        <w:jc w:val="both"/>
        <w:rPr>
          <w:rFonts w:ascii="Arial" w:hAnsi="Arial" w:cs="Arial"/>
          <w:sz w:val="22"/>
          <w:szCs w:val="22"/>
        </w:rPr>
      </w:pPr>
      <w:r w:rsidRPr="00424530">
        <w:rPr>
          <w:rFonts w:ascii="Arial" w:hAnsi="Arial" w:cs="Arial"/>
          <w:b/>
          <w:sz w:val="22"/>
          <w:szCs w:val="22"/>
        </w:rPr>
        <w:t>Náklady na úrovni Rady pro výzkum, vývoj a inovace</w:t>
      </w:r>
      <w:r w:rsidRPr="00424530">
        <w:rPr>
          <w:rFonts w:ascii="Arial" w:hAnsi="Arial" w:cs="Arial"/>
          <w:sz w:val="22"/>
          <w:szCs w:val="22"/>
        </w:rPr>
        <w:t xml:space="preserve"> budou odpovídat pořízení datového úložiště s kapacitou odpovídající 40 500 vědeckých sdělení ročně</w:t>
      </w:r>
      <w:r w:rsidRPr="00424530">
        <w:rPr>
          <w:rStyle w:val="Znakapoznpodarou"/>
          <w:rFonts w:ascii="Arial" w:eastAsiaTheme="majorEastAsia" w:hAnsi="Arial" w:cs="Arial"/>
          <w:sz w:val="22"/>
          <w:szCs w:val="22"/>
        </w:rPr>
        <w:footnoteReference w:id="10"/>
      </w:r>
      <w:r w:rsidRPr="00424530">
        <w:rPr>
          <w:rFonts w:ascii="Arial" w:hAnsi="Arial" w:cs="Arial"/>
          <w:sz w:val="22"/>
          <w:szCs w:val="22"/>
        </w:rPr>
        <w:t xml:space="preserve"> (průměrná hodnota za</w:t>
      </w:r>
      <w:r w:rsidR="00682DF4">
        <w:rPr>
          <w:rFonts w:ascii="Arial" w:hAnsi="Arial" w:cs="Arial"/>
          <w:sz w:val="22"/>
          <w:szCs w:val="22"/>
        </w:rPr>
        <w:t> </w:t>
      </w:r>
      <w:r w:rsidRPr="00424530">
        <w:rPr>
          <w:rFonts w:ascii="Arial" w:hAnsi="Arial" w:cs="Arial"/>
          <w:sz w:val="22"/>
          <w:szCs w:val="22"/>
        </w:rPr>
        <w:t>posledních pět let). Dodatečné osobní náklady nevzniknou, neboť provoz bude hrazen jako součást nákladů na provoz a správu IS VaVaI.</w:t>
      </w:r>
    </w:p>
    <w:p w:rsidR="00424530" w:rsidRDefault="00424530" w:rsidP="00424530">
      <w:pPr>
        <w:pStyle w:val="Nadpis2"/>
        <w:ind w:left="567"/>
        <w:jc w:val="both"/>
        <w:rPr>
          <w:rFonts w:ascii="Arial" w:hAnsi="Arial" w:cs="Arial"/>
          <w:sz w:val="22"/>
          <w:szCs w:val="22"/>
        </w:rPr>
      </w:pPr>
      <w:bookmarkStart w:id="15" w:name="_Toc534273096"/>
      <w:bookmarkStart w:id="16" w:name="_Toc946158"/>
      <w:r w:rsidRPr="00424530">
        <w:rPr>
          <w:rFonts w:ascii="Arial" w:hAnsi="Arial" w:cs="Arial"/>
          <w:sz w:val="22"/>
          <w:szCs w:val="22"/>
        </w:rPr>
        <w:t>Zlatá cesta otevřeného přístupu (</w:t>
      </w:r>
      <w:proofErr w:type="spellStart"/>
      <w:r w:rsidRPr="00424530">
        <w:rPr>
          <w:rFonts w:ascii="Arial" w:hAnsi="Arial" w:cs="Arial"/>
          <w:sz w:val="22"/>
          <w:szCs w:val="22"/>
        </w:rPr>
        <w:t>gold</w:t>
      </w:r>
      <w:proofErr w:type="spellEnd"/>
      <w:r w:rsidRPr="00424530">
        <w:rPr>
          <w:rFonts w:ascii="Arial" w:hAnsi="Arial" w:cs="Arial"/>
          <w:sz w:val="22"/>
          <w:szCs w:val="22"/>
        </w:rPr>
        <w:t xml:space="preserve"> open </w:t>
      </w:r>
      <w:proofErr w:type="spellStart"/>
      <w:r w:rsidRPr="00424530">
        <w:rPr>
          <w:rFonts w:ascii="Arial" w:hAnsi="Arial" w:cs="Arial"/>
          <w:sz w:val="22"/>
          <w:szCs w:val="22"/>
        </w:rPr>
        <w:t>access</w:t>
      </w:r>
      <w:proofErr w:type="spellEnd"/>
      <w:r w:rsidRPr="00424530">
        <w:rPr>
          <w:rFonts w:ascii="Arial" w:hAnsi="Arial" w:cs="Arial"/>
          <w:sz w:val="22"/>
          <w:szCs w:val="22"/>
        </w:rPr>
        <w:t>)</w:t>
      </w:r>
      <w:bookmarkEnd w:id="15"/>
      <w:bookmarkEnd w:id="16"/>
    </w:p>
    <w:p w:rsidR="0034757B" w:rsidRPr="0034757B" w:rsidRDefault="0034757B" w:rsidP="0034757B">
      <w:pPr>
        <w:rPr>
          <w:lang w:eastAsia="en-US"/>
        </w:rPr>
      </w:pPr>
    </w:p>
    <w:p w:rsidR="0098434B" w:rsidRDefault="00424530" w:rsidP="00424530">
      <w:pPr>
        <w:jc w:val="both"/>
        <w:rPr>
          <w:rFonts w:ascii="Arial" w:hAnsi="Arial" w:cs="Arial"/>
          <w:sz w:val="22"/>
          <w:szCs w:val="22"/>
        </w:rPr>
      </w:pPr>
      <w:r w:rsidRPr="00424530">
        <w:rPr>
          <w:rFonts w:ascii="Arial" w:hAnsi="Arial" w:cs="Arial"/>
          <w:b/>
          <w:sz w:val="22"/>
          <w:szCs w:val="22"/>
        </w:rPr>
        <w:t>Cíl:</w:t>
      </w:r>
      <w:r w:rsidRPr="00424530">
        <w:rPr>
          <w:rFonts w:ascii="Arial" w:hAnsi="Arial" w:cs="Arial"/>
          <w:sz w:val="22"/>
          <w:szCs w:val="22"/>
        </w:rPr>
        <w:t xml:space="preserve"> Umožnit publikování v elektronických vědeckých časopisech tak, že publikace jsou dostupné v úplnosti a v okamžiku vydání, tj. bez časové prodlevy (embargo period) a</w:t>
      </w:r>
      <w:r w:rsidR="00682DF4">
        <w:rPr>
          <w:rFonts w:ascii="Arial" w:hAnsi="Arial" w:cs="Arial"/>
          <w:sz w:val="22"/>
          <w:szCs w:val="22"/>
        </w:rPr>
        <w:t> </w:t>
      </w:r>
      <w:r w:rsidRPr="00424530">
        <w:rPr>
          <w:rFonts w:ascii="Arial" w:hAnsi="Arial" w:cs="Arial"/>
          <w:sz w:val="22"/>
          <w:szCs w:val="22"/>
        </w:rPr>
        <w:t>bez</w:t>
      </w:r>
      <w:r w:rsidR="00682DF4">
        <w:rPr>
          <w:rFonts w:ascii="Arial" w:hAnsi="Arial" w:cs="Arial"/>
          <w:sz w:val="22"/>
          <w:szCs w:val="22"/>
        </w:rPr>
        <w:t> </w:t>
      </w:r>
      <w:r w:rsidRPr="00424530">
        <w:rPr>
          <w:rFonts w:ascii="Arial" w:hAnsi="Arial" w:cs="Arial"/>
          <w:sz w:val="22"/>
          <w:szCs w:val="22"/>
        </w:rPr>
        <w:t xml:space="preserve">dvojí platby (double </w:t>
      </w:r>
      <w:proofErr w:type="spellStart"/>
      <w:r w:rsidRPr="00424530">
        <w:rPr>
          <w:rFonts w:ascii="Arial" w:hAnsi="Arial" w:cs="Arial"/>
          <w:sz w:val="22"/>
          <w:szCs w:val="22"/>
        </w:rPr>
        <w:t>dipping</w:t>
      </w:r>
      <w:proofErr w:type="spellEnd"/>
      <w:r w:rsidRPr="00424530">
        <w:rPr>
          <w:rFonts w:ascii="Arial" w:hAnsi="Arial" w:cs="Arial"/>
          <w:sz w:val="22"/>
          <w:szCs w:val="22"/>
        </w:rPr>
        <w:t>, hybridní časopisy).</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 </w:t>
      </w:r>
    </w:p>
    <w:p w:rsidR="00424530" w:rsidRDefault="00424530" w:rsidP="00424530">
      <w:pPr>
        <w:pStyle w:val="Nadpis3"/>
        <w:rPr>
          <w:rFonts w:ascii="Arial" w:hAnsi="Arial" w:cs="Arial"/>
        </w:rPr>
      </w:pPr>
      <w:bookmarkStart w:id="17" w:name="_Toc534273097"/>
      <w:bookmarkStart w:id="18" w:name="_Toc946159"/>
      <w:r w:rsidRPr="00424530">
        <w:rPr>
          <w:rFonts w:ascii="Arial" w:hAnsi="Arial" w:cs="Arial"/>
        </w:rPr>
        <w:lastRenderedPageBreak/>
        <w:t>Návrh řešení</w:t>
      </w:r>
      <w:bookmarkEnd w:id="17"/>
      <w:bookmarkEnd w:id="18"/>
    </w:p>
    <w:p w:rsidR="0034757B" w:rsidRPr="0034757B" w:rsidRDefault="0034757B" w:rsidP="0034757B">
      <w:pPr>
        <w:rPr>
          <w:lang w:eastAsia="en-US"/>
        </w:rPr>
      </w:pPr>
    </w:p>
    <w:p w:rsidR="00424530" w:rsidRDefault="00424530" w:rsidP="00424530">
      <w:pPr>
        <w:jc w:val="both"/>
        <w:rPr>
          <w:rFonts w:ascii="Arial" w:hAnsi="Arial" w:cs="Arial"/>
          <w:sz w:val="22"/>
          <w:szCs w:val="22"/>
        </w:rPr>
      </w:pPr>
      <w:r w:rsidRPr="00424530">
        <w:rPr>
          <w:rFonts w:ascii="Arial" w:hAnsi="Arial" w:cs="Arial"/>
          <w:sz w:val="22"/>
          <w:szCs w:val="22"/>
        </w:rPr>
        <w:t>Návrh řešení vychází z požadavku na postupné dosažení:</w:t>
      </w:r>
    </w:p>
    <w:p w:rsidR="0034757B" w:rsidRPr="00424530" w:rsidRDefault="0034757B" w:rsidP="00424530">
      <w:pPr>
        <w:jc w:val="both"/>
        <w:rPr>
          <w:rFonts w:ascii="Arial" w:hAnsi="Arial" w:cs="Arial"/>
          <w:sz w:val="22"/>
          <w:szCs w:val="22"/>
        </w:rPr>
      </w:pPr>
    </w:p>
    <w:p w:rsidR="00424530" w:rsidRPr="00424530" w:rsidRDefault="00424530" w:rsidP="00424530">
      <w:pPr>
        <w:pStyle w:val="Odstavecseseznamem"/>
        <w:numPr>
          <w:ilvl w:val="0"/>
          <w:numId w:val="7"/>
        </w:numPr>
        <w:jc w:val="both"/>
        <w:rPr>
          <w:rFonts w:ascii="Arial" w:hAnsi="Arial" w:cs="Arial"/>
        </w:rPr>
      </w:pPr>
      <w:r w:rsidRPr="00424530">
        <w:rPr>
          <w:rFonts w:ascii="Arial" w:hAnsi="Arial" w:cs="Arial"/>
        </w:rPr>
        <w:t>zachování rozsahu vědeckých sdělení typů (</w:t>
      </w:r>
      <w:proofErr w:type="spellStart"/>
      <w:r w:rsidRPr="00424530">
        <w:rPr>
          <w:rFonts w:ascii="Arial" w:hAnsi="Arial" w:cs="Arial"/>
        </w:rPr>
        <w:t>J</w:t>
      </w:r>
      <w:r w:rsidRPr="00424530">
        <w:rPr>
          <w:rFonts w:ascii="Arial" w:hAnsi="Arial" w:cs="Arial"/>
          <w:vertAlign w:val="subscript"/>
        </w:rPr>
        <w:t>imp</w:t>
      </w:r>
      <w:proofErr w:type="spellEnd"/>
      <w:r w:rsidRPr="00424530">
        <w:rPr>
          <w:rFonts w:ascii="Arial" w:hAnsi="Arial" w:cs="Arial"/>
        </w:rPr>
        <w:t xml:space="preserve">, </w:t>
      </w:r>
      <w:proofErr w:type="spellStart"/>
      <w:r w:rsidRPr="00424530">
        <w:rPr>
          <w:rFonts w:ascii="Arial" w:hAnsi="Arial" w:cs="Arial"/>
        </w:rPr>
        <w:t>J</w:t>
      </w:r>
      <w:r w:rsidRPr="00424530">
        <w:rPr>
          <w:rFonts w:ascii="Arial" w:hAnsi="Arial" w:cs="Arial"/>
          <w:vertAlign w:val="subscript"/>
        </w:rPr>
        <w:t>sc</w:t>
      </w:r>
      <w:proofErr w:type="spellEnd"/>
      <w:r w:rsidRPr="00424530">
        <w:rPr>
          <w:rFonts w:ascii="Arial" w:hAnsi="Arial" w:cs="Arial"/>
        </w:rPr>
        <w:t xml:space="preserve">, </w:t>
      </w:r>
      <w:proofErr w:type="spellStart"/>
      <w:r w:rsidRPr="00424530">
        <w:rPr>
          <w:rFonts w:ascii="Arial" w:hAnsi="Arial" w:cs="Arial"/>
        </w:rPr>
        <w:t>J</w:t>
      </w:r>
      <w:r w:rsidRPr="00424530">
        <w:rPr>
          <w:rFonts w:ascii="Arial" w:hAnsi="Arial" w:cs="Arial"/>
          <w:vertAlign w:val="subscript"/>
        </w:rPr>
        <w:t>ost</w:t>
      </w:r>
      <w:proofErr w:type="spellEnd"/>
      <w:r w:rsidRPr="00424530">
        <w:rPr>
          <w:rFonts w:ascii="Arial" w:hAnsi="Arial" w:cs="Arial"/>
        </w:rPr>
        <w:t>) dosud publikovaných v</w:t>
      </w:r>
      <w:r w:rsidR="00682DF4">
        <w:rPr>
          <w:rFonts w:ascii="Arial" w:hAnsi="Arial" w:cs="Arial"/>
        </w:rPr>
        <w:t> </w:t>
      </w:r>
      <w:r w:rsidRPr="00424530">
        <w:rPr>
          <w:rFonts w:ascii="Arial" w:hAnsi="Arial" w:cs="Arial"/>
        </w:rPr>
        <w:t>periodikách s klasickým předplatným,</w:t>
      </w:r>
    </w:p>
    <w:p w:rsidR="00424530" w:rsidRPr="00424530" w:rsidRDefault="00424530" w:rsidP="00424530">
      <w:pPr>
        <w:pStyle w:val="Odstavecseseznamem"/>
        <w:numPr>
          <w:ilvl w:val="0"/>
          <w:numId w:val="7"/>
        </w:numPr>
        <w:jc w:val="both"/>
        <w:rPr>
          <w:rFonts w:ascii="Arial" w:hAnsi="Arial" w:cs="Arial"/>
        </w:rPr>
      </w:pPr>
      <w:r w:rsidRPr="00424530">
        <w:rPr>
          <w:rFonts w:ascii="Arial" w:hAnsi="Arial" w:cs="Arial"/>
        </w:rPr>
        <w:t>vyloučení hybridního modelu publikování,</w:t>
      </w:r>
    </w:p>
    <w:p w:rsidR="00424530" w:rsidRPr="00424530" w:rsidRDefault="00424530" w:rsidP="00424530">
      <w:pPr>
        <w:pStyle w:val="Odstavecseseznamem"/>
        <w:numPr>
          <w:ilvl w:val="0"/>
          <w:numId w:val="7"/>
        </w:numPr>
        <w:jc w:val="both"/>
        <w:rPr>
          <w:rFonts w:ascii="Arial" w:hAnsi="Arial" w:cs="Arial"/>
        </w:rPr>
      </w:pPr>
      <w:r w:rsidRPr="00424530">
        <w:rPr>
          <w:rFonts w:ascii="Arial" w:hAnsi="Arial" w:cs="Arial"/>
        </w:rPr>
        <w:t xml:space="preserve">uhrazení nákladů na publikování vědeckých poznatků centrálně tak, aby všichni výzkumní pracovníci měli možnost publikovat své práce v režimu otevřeného přístupu, aniž budou v celostátním měřítku citelně překročeny dosavadní finanční náklady na předplatné. </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Pro tento účel budou využity zkušenosti projektu </w:t>
      </w:r>
      <w:proofErr w:type="spellStart"/>
      <w:r w:rsidRPr="00424530">
        <w:rPr>
          <w:rFonts w:ascii="Arial" w:hAnsi="Arial" w:cs="Arial"/>
          <w:sz w:val="22"/>
          <w:szCs w:val="22"/>
        </w:rPr>
        <w:t>CzechELib</w:t>
      </w:r>
      <w:proofErr w:type="spellEnd"/>
      <w:r w:rsidRPr="00424530">
        <w:rPr>
          <w:rFonts w:ascii="Arial" w:hAnsi="Arial" w:cs="Arial"/>
          <w:sz w:val="22"/>
          <w:szCs w:val="22"/>
        </w:rPr>
        <w:t>, jehož smyslem je centrální zajištění a zpřístupnění klíčových elektronických informačních zdrojů pro VaVaI a</w:t>
      </w:r>
      <w:r w:rsidR="00682DF4">
        <w:rPr>
          <w:rFonts w:ascii="Arial" w:hAnsi="Arial" w:cs="Arial"/>
          <w:sz w:val="22"/>
          <w:szCs w:val="22"/>
        </w:rPr>
        <w:t> </w:t>
      </w:r>
      <w:r w:rsidRPr="00424530">
        <w:rPr>
          <w:rFonts w:ascii="Arial" w:hAnsi="Arial" w:cs="Arial"/>
          <w:sz w:val="22"/>
          <w:szCs w:val="22"/>
        </w:rPr>
        <w:t>za</w:t>
      </w:r>
      <w:r w:rsidR="00682DF4">
        <w:rPr>
          <w:rFonts w:ascii="Arial" w:hAnsi="Arial" w:cs="Arial"/>
          <w:sz w:val="22"/>
          <w:szCs w:val="22"/>
        </w:rPr>
        <w:t> </w:t>
      </w:r>
      <w:r w:rsidRPr="00424530">
        <w:rPr>
          <w:rFonts w:ascii="Arial" w:hAnsi="Arial" w:cs="Arial"/>
          <w:sz w:val="22"/>
          <w:szCs w:val="22"/>
        </w:rPr>
        <w:t>výhodných „konsorciálních cen“ také institucím mimo seznam výzkumných institucí vedený MŠMT.</w:t>
      </w:r>
    </w:p>
    <w:p w:rsidR="00424530" w:rsidRDefault="00424530" w:rsidP="00424530">
      <w:pPr>
        <w:pStyle w:val="Nadpis3"/>
        <w:jc w:val="both"/>
        <w:rPr>
          <w:rFonts w:ascii="Arial" w:hAnsi="Arial" w:cs="Arial"/>
        </w:rPr>
      </w:pPr>
      <w:bookmarkStart w:id="19" w:name="_Toc534273098"/>
      <w:bookmarkStart w:id="20" w:name="_Toc946160"/>
      <w:r w:rsidRPr="00424530">
        <w:rPr>
          <w:rFonts w:ascii="Arial" w:hAnsi="Arial" w:cs="Arial"/>
        </w:rPr>
        <w:t>Finanční náročnost</w:t>
      </w:r>
      <w:bookmarkEnd w:id="19"/>
      <w:bookmarkEnd w:id="20"/>
    </w:p>
    <w:p w:rsidR="0034757B" w:rsidRPr="0034757B" w:rsidRDefault="0034757B" w:rsidP="0034757B">
      <w:pPr>
        <w:rPr>
          <w:lang w:eastAsia="en-US"/>
        </w:rPr>
      </w:pPr>
    </w:p>
    <w:p w:rsidR="00424530" w:rsidRDefault="00424530" w:rsidP="00424530">
      <w:pPr>
        <w:jc w:val="both"/>
        <w:rPr>
          <w:rFonts w:ascii="Arial" w:hAnsi="Arial" w:cs="Arial"/>
          <w:sz w:val="22"/>
          <w:szCs w:val="22"/>
        </w:rPr>
      </w:pPr>
      <w:r w:rsidRPr="00424530">
        <w:rPr>
          <w:rFonts w:ascii="Arial" w:hAnsi="Arial" w:cs="Arial"/>
          <w:sz w:val="22"/>
          <w:szCs w:val="22"/>
        </w:rPr>
        <w:t xml:space="preserve">Odhad finanční náročnosti vychází z projektu </w:t>
      </w:r>
      <w:proofErr w:type="spellStart"/>
      <w:r w:rsidRPr="00424530">
        <w:rPr>
          <w:rFonts w:ascii="Arial" w:hAnsi="Arial" w:cs="Arial"/>
          <w:sz w:val="22"/>
          <w:szCs w:val="22"/>
        </w:rPr>
        <w:t>CzechELib</w:t>
      </w:r>
      <w:proofErr w:type="spellEnd"/>
      <w:r w:rsidRPr="00424530">
        <w:rPr>
          <w:rFonts w:ascii="Arial" w:hAnsi="Arial" w:cs="Arial"/>
          <w:sz w:val="22"/>
          <w:szCs w:val="22"/>
        </w:rPr>
        <w:t>. Roční náklady projektu na EIZ byly v roce 2018 téměř 466 mil. Kč, pro zdroje typu publikace je hrazeno 50 % z rozpočtu projektu a 50 % spoluúčastí členských institucí; celkový rozpočet projektu je složen z části hrazené ze</w:t>
      </w:r>
      <w:r w:rsidR="00682DF4">
        <w:rPr>
          <w:rFonts w:ascii="Arial" w:hAnsi="Arial" w:cs="Arial"/>
          <w:sz w:val="22"/>
          <w:szCs w:val="22"/>
        </w:rPr>
        <w:t> </w:t>
      </w:r>
      <w:r w:rsidRPr="00424530">
        <w:rPr>
          <w:rFonts w:ascii="Arial" w:hAnsi="Arial" w:cs="Arial"/>
          <w:sz w:val="22"/>
          <w:szCs w:val="22"/>
        </w:rPr>
        <w:t>státního rozpočtu prostřednictvím rozpočtové kapitoly MŠMT ve výši 28,65 % a 71,35 % je hrazeno z ESIF.</w:t>
      </w:r>
    </w:p>
    <w:p w:rsidR="0034757B" w:rsidRPr="00424530" w:rsidRDefault="0034757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Finanční prostředky sloužící nyní k zajištění a zpřístupnění elektronických informačních zdrojů prostřednictvím projektu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budou moci být podle potřeby postupně přesměrovávány k úhradě poplatků za publikování vědeckých sdělení v elektronických periodikách požadované kvality v režimu </w:t>
      </w:r>
      <w:proofErr w:type="spellStart"/>
      <w:r w:rsidRPr="00424530">
        <w:rPr>
          <w:rFonts w:ascii="Arial" w:hAnsi="Arial" w:cs="Arial"/>
          <w:sz w:val="22"/>
          <w:szCs w:val="22"/>
        </w:rPr>
        <w:t>gold</w:t>
      </w:r>
      <w:proofErr w:type="spellEnd"/>
      <w:r w:rsidRPr="00424530">
        <w:rPr>
          <w:rFonts w:ascii="Arial" w:hAnsi="Arial" w:cs="Arial"/>
          <w:sz w:val="22"/>
          <w:szCs w:val="22"/>
        </w:rPr>
        <w:t xml:space="preserve"> OA. Zdrojem těchto prostředků jsou do roku 2020 včetně Operační program výzkum, vývoj a vzdělávání (dále jen „OP VVV“) a veřejné prostředky ČR. Následné zajištění z navazujících operačních programů nebo státního rozpočtu VaVaI bude předmětem Národní politiky VaVaI 2021+. Tímto úkolem bude pověřeno Ministerstvo školství, mládeže a tělovýchovy. Národní technická knihovna (dále jen „NTK“) bude pověřena zajišťováním úhrad poplatků za vědecké publikace na národní úrovni.</w:t>
      </w:r>
    </w:p>
    <w:p w:rsidR="00424530" w:rsidRPr="004374EB" w:rsidRDefault="00424530" w:rsidP="00424530">
      <w:pPr>
        <w:pStyle w:val="Nadpis1"/>
        <w:rPr>
          <w:rFonts w:ascii="Arial" w:hAnsi="Arial" w:cs="Arial"/>
          <w:sz w:val="24"/>
          <w:szCs w:val="24"/>
        </w:rPr>
      </w:pPr>
      <w:bookmarkStart w:id="21" w:name="_Toc534273099"/>
      <w:bookmarkStart w:id="22" w:name="_Toc946161"/>
      <w:r w:rsidRPr="004374EB">
        <w:rPr>
          <w:rFonts w:ascii="Arial" w:hAnsi="Arial" w:cs="Arial"/>
          <w:sz w:val="24"/>
          <w:szCs w:val="24"/>
        </w:rPr>
        <w:t>Opatření k implementaci otevřeného přístupu</w:t>
      </w:r>
      <w:bookmarkEnd w:id="21"/>
      <w:bookmarkEnd w:id="22"/>
    </w:p>
    <w:p w:rsidR="0034757B" w:rsidRPr="0034757B" w:rsidRDefault="0034757B" w:rsidP="0034757B">
      <w:pPr>
        <w:rPr>
          <w:lang w:eastAsia="en-US"/>
        </w:rPr>
      </w:pPr>
    </w:p>
    <w:p w:rsidR="0034757B" w:rsidRDefault="00424530" w:rsidP="00424530">
      <w:pPr>
        <w:jc w:val="both"/>
        <w:rPr>
          <w:rFonts w:ascii="Arial" w:hAnsi="Arial" w:cs="Arial"/>
          <w:b/>
          <w:sz w:val="22"/>
          <w:szCs w:val="22"/>
        </w:rPr>
      </w:pPr>
      <w:r w:rsidRPr="00424530">
        <w:rPr>
          <w:rFonts w:ascii="Arial" w:hAnsi="Arial" w:cs="Arial"/>
          <w:b/>
          <w:sz w:val="22"/>
          <w:szCs w:val="22"/>
        </w:rPr>
        <w:t>Opatření 1: Ustavit pracovní skupinu a navrhnout potřebné kroky k realizaci otevřeného přístupu</w:t>
      </w:r>
    </w:p>
    <w:p w:rsidR="00424530" w:rsidRPr="0098434B" w:rsidRDefault="0098434B" w:rsidP="00424530">
      <w:pPr>
        <w:jc w:val="both"/>
        <w:rPr>
          <w:rFonts w:ascii="Arial" w:hAnsi="Arial" w:cs="Arial"/>
          <w:b/>
          <w:sz w:val="22"/>
          <w:szCs w:val="22"/>
        </w:rPr>
      </w:pPr>
      <w:r w:rsidRPr="0098434B">
        <w:rPr>
          <w:rFonts w:ascii="Arial" w:hAnsi="Arial" w:cs="Arial"/>
          <w:sz w:val="22"/>
          <w:szCs w:val="22"/>
        </w:rPr>
        <w:t>P</w:t>
      </w:r>
      <w:r w:rsidR="00424530" w:rsidRPr="00424530">
        <w:rPr>
          <w:rFonts w:ascii="Arial" w:hAnsi="Arial" w:cs="Arial"/>
          <w:sz w:val="22"/>
          <w:szCs w:val="22"/>
        </w:rPr>
        <w:t xml:space="preserve">racovní skupina bude sestavena z vybraných zástupců RVVI, MŠMT, vysokých škol, AV ČR a dále zástupců ČR v evropských projektech, iniciativách a strukturách implementujících OA na mezinárodní úrovni (zejména </w:t>
      </w:r>
      <w:r w:rsidR="00424530" w:rsidRPr="00424530">
        <w:rPr>
          <w:rFonts w:ascii="Arial" w:hAnsi="Arial" w:cs="Arial"/>
          <w:i/>
          <w:sz w:val="22"/>
          <w:szCs w:val="22"/>
        </w:rPr>
        <w:t xml:space="preserve">European Open Science </w:t>
      </w:r>
      <w:proofErr w:type="spellStart"/>
      <w:r w:rsidR="00424530" w:rsidRPr="00424530">
        <w:rPr>
          <w:rFonts w:ascii="Arial" w:hAnsi="Arial" w:cs="Arial"/>
          <w:i/>
          <w:sz w:val="22"/>
          <w:szCs w:val="22"/>
        </w:rPr>
        <w:t>Cloud</w:t>
      </w:r>
      <w:proofErr w:type="spellEnd"/>
      <w:r w:rsidR="00424530" w:rsidRPr="00424530">
        <w:rPr>
          <w:rFonts w:ascii="Arial" w:hAnsi="Arial" w:cs="Arial"/>
          <w:sz w:val="22"/>
          <w:szCs w:val="22"/>
        </w:rPr>
        <w:t xml:space="preserve">) a národního licenčního centra </w:t>
      </w:r>
      <w:proofErr w:type="spellStart"/>
      <w:r w:rsidR="00424530" w:rsidRPr="00424530">
        <w:rPr>
          <w:rFonts w:ascii="Arial" w:hAnsi="Arial" w:cs="Arial"/>
          <w:sz w:val="22"/>
          <w:szCs w:val="22"/>
        </w:rPr>
        <w:t>CzechELib</w:t>
      </w:r>
      <w:proofErr w:type="spellEnd"/>
      <w:r w:rsidR="00424530" w:rsidRPr="00424530">
        <w:rPr>
          <w:rFonts w:ascii="Arial" w:hAnsi="Arial" w:cs="Arial"/>
          <w:sz w:val="22"/>
          <w:szCs w:val="22"/>
        </w:rPr>
        <w:t>. Jejím úkolem bude v závislosti na vývoji diskuse na evropské úrovni připravit návrh konkrétních řešení a předkládat je RVVI (a jejím prostřednictvím vládě ČR). Členové pracovní skupiny se budou podílet i na tvorbě navazujících aktivit při přípravě Národní politiky VaVaI 2021+.</w:t>
      </w:r>
    </w:p>
    <w:p w:rsidR="0034757B" w:rsidRPr="00424530" w:rsidRDefault="0034757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Default="00424530" w:rsidP="00424530">
      <w:pPr>
        <w:jc w:val="both"/>
        <w:rPr>
          <w:rFonts w:ascii="Arial" w:hAnsi="Arial" w:cs="Arial"/>
          <w:sz w:val="22"/>
          <w:szCs w:val="22"/>
        </w:rPr>
      </w:pPr>
      <w:r w:rsidRPr="00424530">
        <w:rPr>
          <w:rFonts w:ascii="Arial" w:hAnsi="Arial" w:cs="Arial"/>
          <w:sz w:val="22"/>
          <w:szCs w:val="22"/>
        </w:rPr>
        <w:t>Zodpovídá: RVVI</w:t>
      </w:r>
    </w:p>
    <w:p w:rsidR="0098434B" w:rsidRPr="00424530" w:rsidRDefault="0098434B" w:rsidP="00424530">
      <w:pPr>
        <w:jc w:val="both"/>
        <w:rPr>
          <w:rFonts w:ascii="Arial" w:hAnsi="Arial" w:cs="Arial"/>
          <w:sz w:val="22"/>
          <w:szCs w:val="22"/>
        </w:rPr>
      </w:pPr>
    </w:p>
    <w:p w:rsidR="00424530" w:rsidRDefault="00424530" w:rsidP="00424530">
      <w:pPr>
        <w:pStyle w:val="Nadpis2"/>
        <w:ind w:left="567"/>
        <w:rPr>
          <w:rFonts w:ascii="Arial" w:hAnsi="Arial" w:cs="Arial"/>
          <w:sz w:val="22"/>
          <w:szCs w:val="22"/>
        </w:rPr>
      </w:pPr>
      <w:bookmarkStart w:id="23" w:name="_Toc534273100"/>
      <w:bookmarkStart w:id="24" w:name="_Toc946162"/>
      <w:r w:rsidRPr="00424530">
        <w:rPr>
          <w:rFonts w:ascii="Arial" w:hAnsi="Arial" w:cs="Arial"/>
          <w:sz w:val="22"/>
          <w:szCs w:val="22"/>
        </w:rPr>
        <w:lastRenderedPageBreak/>
        <w:t>Obecná opatření (Národní politika VaVaI, legislativa)</w:t>
      </w:r>
      <w:bookmarkEnd w:id="23"/>
      <w:bookmarkEnd w:id="24"/>
    </w:p>
    <w:p w:rsidR="0034757B" w:rsidRPr="0034757B" w:rsidRDefault="0034757B" w:rsidP="0034757B">
      <w:pPr>
        <w:rPr>
          <w:lang w:eastAsia="en-US"/>
        </w:rPr>
      </w:pPr>
    </w:p>
    <w:p w:rsidR="0034757B" w:rsidRDefault="00424530" w:rsidP="00424530">
      <w:pPr>
        <w:jc w:val="both"/>
        <w:rPr>
          <w:rFonts w:ascii="Arial" w:hAnsi="Arial" w:cs="Arial"/>
          <w:b/>
          <w:sz w:val="22"/>
          <w:szCs w:val="22"/>
        </w:rPr>
      </w:pPr>
      <w:r w:rsidRPr="00424530">
        <w:rPr>
          <w:rFonts w:ascii="Arial" w:hAnsi="Arial" w:cs="Arial"/>
          <w:b/>
          <w:sz w:val="22"/>
          <w:szCs w:val="22"/>
        </w:rPr>
        <w:t>Opatření 2: Zavést povinnost publikovat výsledky v režimu otevřeného přístupu</w:t>
      </w:r>
    </w:p>
    <w:p w:rsidR="00424530" w:rsidRPr="0098434B" w:rsidRDefault="00424530" w:rsidP="00424530">
      <w:pPr>
        <w:jc w:val="both"/>
        <w:rPr>
          <w:rFonts w:ascii="Arial" w:hAnsi="Arial" w:cs="Arial"/>
          <w:b/>
          <w:sz w:val="22"/>
          <w:szCs w:val="22"/>
        </w:rPr>
      </w:pPr>
      <w:r w:rsidRPr="00424530">
        <w:rPr>
          <w:rFonts w:ascii="Arial" w:hAnsi="Arial" w:cs="Arial"/>
          <w:sz w:val="22"/>
          <w:szCs w:val="22"/>
        </w:rPr>
        <w:t>Do nové Národní politiky VaVaI 2021+ bude zakotveno opatření pro změnu podmínek pro poskytování účelové a institucionální podpory. Poskytovatelé budou po přijetí příslušných legislativních změn vázáni ke změně podmínek pro poskytnutí podpory z veřejných prostředků na VaVaI ve prospěch otevřeného přístupu.</w:t>
      </w:r>
    </w:p>
    <w:p w:rsidR="0034757B" w:rsidRPr="00424530" w:rsidRDefault="0034757B" w:rsidP="00424530">
      <w:pPr>
        <w:jc w:val="both"/>
        <w:rPr>
          <w:rFonts w:ascii="Arial" w:hAnsi="Arial" w:cs="Arial"/>
          <w:sz w:val="22"/>
          <w:szCs w:val="22"/>
        </w:rPr>
      </w:pPr>
    </w:p>
    <w:p w:rsidR="00424530" w:rsidRDefault="00424530" w:rsidP="00424530">
      <w:pPr>
        <w:jc w:val="both"/>
        <w:rPr>
          <w:rFonts w:ascii="Arial" w:hAnsi="Arial" w:cs="Arial"/>
          <w:sz w:val="22"/>
          <w:szCs w:val="22"/>
        </w:rPr>
      </w:pPr>
      <w:r w:rsidRPr="00424530">
        <w:rPr>
          <w:rFonts w:ascii="Arial" w:hAnsi="Arial" w:cs="Arial"/>
          <w:sz w:val="22"/>
          <w:szCs w:val="22"/>
        </w:rPr>
        <w:t>Termín: 2020</w:t>
      </w:r>
    </w:p>
    <w:p w:rsidR="00424530" w:rsidRDefault="00424530" w:rsidP="00424530">
      <w:pPr>
        <w:jc w:val="both"/>
        <w:rPr>
          <w:rFonts w:ascii="Arial" w:hAnsi="Arial" w:cs="Arial"/>
          <w:sz w:val="22"/>
          <w:szCs w:val="22"/>
        </w:rPr>
      </w:pPr>
      <w:r w:rsidRPr="00424530">
        <w:rPr>
          <w:rFonts w:ascii="Arial" w:hAnsi="Arial" w:cs="Arial"/>
          <w:sz w:val="22"/>
          <w:szCs w:val="22"/>
        </w:rPr>
        <w:t>Zodpovídá: RVVI</w:t>
      </w:r>
    </w:p>
    <w:p w:rsidR="0034757B" w:rsidRPr="00424530" w:rsidRDefault="0034757B" w:rsidP="00424530">
      <w:pPr>
        <w:jc w:val="both"/>
        <w:rPr>
          <w:rFonts w:ascii="Arial" w:hAnsi="Arial" w:cs="Arial"/>
          <w:sz w:val="22"/>
          <w:szCs w:val="22"/>
        </w:rPr>
      </w:pPr>
    </w:p>
    <w:p w:rsidR="0034757B" w:rsidRDefault="00424530" w:rsidP="00424530">
      <w:pPr>
        <w:jc w:val="both"/>
        <w:rPr>
          <w:rFonts w:ascii="Arial" w:hAnsi="Arial" w:cs="Arial"/>
          <w:b/>
          <w:sz w:val="22"/>
          <w:szCs w:val="22"/>
        </w:rPr>
      </w:pPr>
      <w:r w:rsidRPr="00424530">
        <w:rPr>
          <w:rFonts w:ascii="Arial" w:hAnsi="Arial" w:cs="Arial"/>
          <w:b/>
          <w:sz w:val="22"/>
          <w:szCs w:val="22"/>
        </w:rPr>
        <w:t>Opatření 3: Navrhnout potřebné legislativní změny pro publikování v režimu otevřeného přístupu</w:t>
      </w:r>
    </w:p>
    <w:p w:rsidR="00424530" w:rsidRPr="0098434B" w:rsidRDefault="00424530" w:rsidP="00424530">
      <w:pPr>
        <w:jc w:val="both"/>
        <w:rPr>
          <w:rFonts w:ascii="Arial" w:hAnsi="Arial" w:cs="Arial"/>
          <w:b/>
          <w:sz w:val="22"/>
          <w:szCs w:val="22"/>
        </w:rPr>
      </w:pPr>
      <w:r w:rsidRPr="00424530">
        <w:rPr>
          <w:rFonts w:ascii="Arial" w:hAnsi="Arial" w:cs="Arial"/>
          <w:sz w:val="22"/>
          <w:szCs w:val="22"/>
        </w:rPr>
        <w:t>Bude dopracován návrh změny zákona č. 130/2002 Sb., o podpoře výzkumu, experimentálního vývoje a inovací</w:t>
      </w:r>
      <w:r w:rsidRPr="00424530">
        <w:rPr>
          <w:rStyle w:val="Znakapoznpodarou"/>
          <w:rFonts w:ascii="Arial" w:eastAsiaTheme="majorEastAsia" w:hAnsi="Arial" w:cs="Arial"/>
          <w:sz w:val="22"/>
          <w:szCs w:val="22"/>
        </w:rPr>
        <w:footnoteReference w:id="11"/>
      </w:r>
      <w:r w:rsidRPr="00424530">
        <w:rPr>
          <w:rFonts w:ascii="Arial" w:hAnsi="Arial" w:cs="Arial"/>
          <w:sz w:val="22"/>
          <w:szCs w:val="22"/>
        </w:rPr>
        <w:t>, dle akčního plánu jako součást nejbližší jeho novely. Změny budou navrženy ve třech rovinách:</w:t>
      </w:r>
    </w:p>
    <w:p w:rsidR="0034757B" w:rsidRPr="00424530" w:rsidRDefault="0034757B" w:rsidP="00424530">
      <w:pPr>
        <w:jc w:val="both"/>
        <w:rPr>
          <w:rFonts w:ascii="Arial" w:hAnsi="Arial" w:cs="Arial"/>
          <w:sz w:val="22"/>
          <w:szCs w:val="22"/>
        </w:rPr>
      </w:pPr>
    </w:p>
    <w:p w:rsidR="00424530" w:rsidRPr="00424530" w:rsidRDefault="00424530" w:rsidP="00424530">
      <w:pPr>
        <w:pStyle w:val="Odstavecseseznamem"/>
        <w:numPr>
          <w:ilvl w:val="0"/>
          <w:numId w:val="11"/>
        </w:numPr>
        <w:jc w:val="both"/>
        <w:rPr>
          <w:rFonts w:ascii="Arial" w:hAnsi="Arial" w:cs="Arial"/>
        </w:rPr>
      </w:pPr>
      <w:r w:rsidRPr="00424530">
        <w:rPr>
          <w:rFonts w:ascii="Arial" w:hAnsi="Arial" w:cs="Arial"/>
        </w:rPr>
        <w:t>úprava IS VaVaI – bude umožněno vložit persistentní (trvale funkční) odkaz do</w:t>
      </w:r>
      <w:r w:rsidR="00682DF4">
        <w:rPr>
          <w:rFonts w:ascii="Arial" w:hAnsi="Arial" w:cs="Arial"/>
        </w:rPr>
        <w:t> </w:t>
      </w:r>
      <w:r w:rsidRPr="00424530">
        <w:rPr>
          <w:rFonts w:ascii="Arial" w:hAnsi="Arial" w:cs="Arial"/>
        </w:rPr>
        <w:t>repozitáře, přístupného v režimu otevřeného přístupu,</w:t>
      </w:r>
    </w:p>
    <w:p w:rsidR="00424530" w:rsidRPr="00424530" w:rsidRDefault="00424530" w:rsidP="00424530">
      <w:pPr>
        <w:pStyle w:val="Odstavecseseznamem"/>
        <w:numPr>
          <w:ilvl w:val="0"/>
          <w:numId w:val="11"/>
        </w:numPr>
        <w:jc w:val="both"/>
        <w:rPr>
          <w:rFonts w:ascii="Arial" w:hAnsi="Arial" w:cs="Arial"/>
        </w:rPr>
      </w:pPr>
      <w:r w:rsidRPr="00424530">
        <w:rPr>
          <w:rFonts w:ascii="Arial" w:hAnsi="Arial" w:cs="Arial"/>
        </w:rPr>
        <w:t>povinnost poskytovatelů zajistit ve smlouvách / rozhodnutích o poskytnutí podpory plnění povinnosti zpřístupnit dosažené výsledky,</w:t>
      </w:r>
    </w:p>
    <w:p w:rsidR="00424530" w:rsidRPr="00424530" w:rsidRDefault="00424530" w:rsidP="00424530">
      <w:pPr>
        <w:pStyle w:val="Odstavecseseznamem"/>
        <w:numPr>
          <w:ilvl w:val="0"/>
          <w:numId w:val="11"/>
        </w:numPr>
        <w:jc w:val="both"/>
        <w:rPr>
          <w:rFonts w:ascii="Arial" w:hAnsi="Arial" w:cs="Arial"/>
        </w:rPr>
      </w:pPr>
      <w:r w:rsidRPr="00424530">
        <w:rPr>
          <w:rFonts w:ascii="Arial" w:hAnsi="Arial" w:cs="Arial"/>
        </w:rPr>
        <w:t>příprava právního prostředí pro zajištění povinnosti publikovat v otevřeném přístupu výsledky státem podporovaného výzkumu v nejkratších možných lhůtách po jejich vytvoření (max. do 6 měsíců pro STM obory a max. do 12 měsíců pro HSS obory).</w:t>
      </w:r>
    </w:p>
    <w:p w:rsid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Pr="00424530" w:rsidRDefault="00424530" w:rsidP="00424530">
      <w:pPr>
        <w:jc w:val="both"/>
        <w:rPr>
          <w:rFonts w:ascii="Arial" w:hAnsi="Arial" w:cs="Arial"/>
          <w:sz w:val="22"/>
          <w:szCs w:val="22"/>
        </w:rPr>
      </w:pPr>
      <w:r w:rsidRPr="00424530">
        <w:rPr>
          <w:rFonts w:ascii="Arial" w:hAnsi="Arial" w:cs="Arial"/>
          <w:sz w:val="22"/>
          <w:szCs w:val="22"/>
        </w:rPr>
        <w:t>Zodpovídá: RVVI ve spolupráci s MŠMT, MPO, dalšími poskytovateli, AV ČR a orgány reprezentace vysokých škol</w:t>
      </w:r>
    </w:p>
    <w:p w:rsidR="00424530" w:rsidRDefault="00424530" w:rsidP="00424530">
      <w:pPr>
        <w:pStyle w:val="Nadpis2"/>
        <w:ind w:left="576"/>
        <w:rPr>
          <w:rFonts w:ascii="Arial" w:hAnsi="Arial" w:cs="Arial"/>
          <w:sz w:val="22"/>
          <w:szCs w:val="22"/>
        </w:rPr>
      </w:pPr>
      <w:bookmarkStart w:id="25" w:name="_Toc534273101"/>
      <w:bookmarkStart w:id="26" w:name="_Toc946163"/>
      <w:r w:rsidRPr="00424530">
        <w:rPr>
          <w:rFonts w:ascii="Arial" w:hAnsi="Arial" w:cs="Arial"/>
          <w:sz w:val="22"/>
          <w:szCs w:val="22"/>
        </w:rPr>
        <w:t>Zelený přístup</w:t>
      </w:r>
      <w:bookmarkEnd w:id="25"/>
      <w:bookmarkEnd w:id="26"/>
    </w:p>
    <w:p w:rsidR="0034757B" w:rsidRPr="0034757B" w:rsidRDefault="0034757B" w:rsidP="0034757B">
      <w:pPr>
        <w:rPr>
          <w:lang w:eastAsia="en-US"/>
        </w:rPr>
      </w:pPr>
    </w:p>
    <w:p w:rsidR="00424530" w:rsidRDefault="00424530" w:rsidP="00424530">
      <w:pPr>
        <w:keepNext/>
        <w:jc w:val="both"/>
        <w:rPr>
          <w:rFonts w:ascii="Arial" w:hAnsi="Arial" w:cs="Arial"/>
          <w:b/>
          <w:sz w:val="22"/>
          <w:szCs w:val="22"/>
        </w:rPr>
      </w:pPr>
      <w:r w:rsidRPr="00424530">
        <w:rPr>
          <w:rFonts w:ascii="Arial" w:hAnsi="Arial" w:cs="Arial"/>
          <w:b/>
          <w:sz w:val="22"/>
          <w:szCs w:val="22"/>
        </w:rPr>
        <w:t>Opatření 4: Provést úpravy IS VaVaI v modulu RIV</w:t>
      </w:r>
    </w:p>
    <w:p w:rsidR="0034757B" w:rsidRDefault="00424530" w:rsidP="00424530">
      <w:pPr>
        <w:jc w:val="both"/>
        <w:rPr>
          <w:rFonts w:ascii="Arial" w:hAnsi="Arial" w:cs="Arial"/>
          <w:sz w:val="22"/>
          <w:szCs w:val="22"/>
        </w:rPr>
      </w:pPr>
      <w:r w:rsidRPr="00424530">
        <w:rPr>
          <w:rFonts w:ascii="Arial" w:hAnsi="Arial" w:cs="Arial"/>
          <w:sz w:val="22"/>
          <w:szCs w:val="22"/>
        </w:rPr>
        <w:t xml:space="preserve">Pro zajištění propojení RIV s otevřenými </w:t>
      </w:r>
      <w:proofErr w:type="spellStart"/>
      <w:r w:rsidRPr="00424530">
        <w:rPr>
          <w:rFonts w:ascii="Arial" w:hAnsi="Arial" w:cs="Arial"/>
          <w:sz w:val="22"/>
          <w:szCs w:val="22"/>
        </w:rPr>
        <w:t>repozitáři</w:t>
      </w:r>
      <w:proofErr w:type="spellEnd"/>
      <w:r w:rsidRPr="00424530">
        <w:rPr>
          <w:rFonts w:ascii="Arial" w:hAnsi="Arial" w:cs="Arial"/>
          <w:sz w:val="22"/>
          <w:szCs w:val="22"/>
        </w:rPr>
        <w:t xml:space="preserve"> bude vytvořeno pole pro vložení perzistentního odkazu do příslušného repozitáře. Bude zabezpečena nutná kontrola funkčnosti těchto připojení.</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 </w:t>
      </w: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Default="00424530" w:rsidP="00424530">
      <w:pPr>
        <w:jc w:val="both"/>
        <w:rPr>
          <w:rFonts w:ascii="Arial" w:hAnsi="Arial" w:cs="Arial"/>
          <w:sz w:val="22"/>
          <w:szCs w:val="22"/>
        </w:rPr>
      </w:pPr>
      <w:r w:rsidRPr="00424530">
        <w:rPr>
          <w:rFonts w:ascii="Arial" w:hAnsi="Arial" w:cs="Arial"/>
          <w:sz w:val="22"/>
          <w:szCs w:val="22"/>
        </w:rPr>
        <w:t>Zodpovídá: RVVI</w:t>
      </w:r>
    </w:p>
    <w:p w:rsidR="0034757B" w:rsidRPr="00424530" w:rsidRDefault="0034757B" w:rsidP="00424530">
      <w:pPr>
        <w:jc w:val="both"/>
        <w:rPr>
          <w:rFonts w:ascii="Arial" w:hAnsi="Arial" w:cs="Arial"/>
          <w:sz w:val="22"/>
          <w:szCs w:val="22"/>
        </w:rPr>
      </w:pPr>
    </w:p>
    <w:p w:rsidR="00424530" w:rsidRDefault="00424530" w:rsidP="00424530">
      <w:pPr>
        <w:jc w:val="both"/>
        <w:rPr>
          <w:rFonts w:ascii="Arial" w:hAnsi="Arial" w:cs="Arial"/>
          <w:b/>
          <w:sz w:val="22"/>
          <w:szCs w:val="22"/>
        </w:rPr>
      </w:pPr>
      <w:r w:rsidRPr="00424530">
        <w:rPr>
          <w:rFonts w:ascii="Arial" w:hAnsi="Arial" w:cs="Arial"/>
          <w:b/>
          <w:sz w:val="22"/>
          <w:szCs w:val="22"/>
        </w:rPr>
        <w:t xml:space="preserve">Opatření 5: Zřídit a podpořit zřízení </w:t>
      </w:r>
      <w:proofErr w:type="spellStart"/>
      <w:r w:rsidRPr="00424530">
        <w:rPr>
          <w:rFonts w:ascii="Arial" w:hAnsi="Arial" w:cs="Arial"/>
          <w:b/>
          <w:sz w:val="22"/>
          <w:szCs w:val="22"/>
        </w:rPr>
        <w:t>repozitářů</w:t>
      </w:r>
      <w:proofErr w:type="spellEnd"/>
      <w:r w:rsidRPr="00424530">
        <w:rPr>
          <w:rFonts w:ascii="Arial" w:hAnsi="Arial" w:cs="Arial"/>
          <w:b/>
          <w:sz w:val="22"/>
          <w:szCs w:val="22"/>
        </w:rPr>
        <w:t xml:space="preserve"> vědeckých publikací</w:t>
      </w:r>
    </w:p>
    <w:p w:rsidR="0034757B" w:rsidRDefault="00424530" w:rsidP="00424530">
      <w:pPr>
        <w:jc w:val="both"/>
        <w:rPr>
          <w:rFonts w:ascii="Arial" w:hAnsi="Arial" w:cs="Arial"/>
          <w:sz w:val="22"/>
          <w:szCs w:val="22"/>
        </w:rPr>
      </w:pPr>
      <w:r w:rsidRPr="00424530">
        <w:rPr>
          <w:rFonts w:ascii="Arial" w:hAnsi="Arial" w:cs="Arial"/>
          <w:sz w:val="22"/>
          <w:szCs w:val="22"/>
        </w:rPr>
        <w:t xml:space="preserve">Pro účely ukládání a pozdějšího zveřejňování vědeckých publikací budou využita existující institucionální úložiště typu otevřených </w:t>
      </w:r>
      <w:proofErr w:type="spellStart"/>
      <w:r w:rsidRPr="00424530">
        <w:rPr>
          <w:rFonts w:ascii="Arial" w:hAnsi="Arial" w:cs="Arial"/>
          <w:sz w:val="22"/>
          <w:szCs w:val="22"/>
        </w:rPr>
        <w:t>repozitářů</w:t>
      </w:r>
      <w:proofErr w:type="spellEnd"/>
      <w:r w:rsidRPr="00424530">
        <w:rPr>
          <w:rFonts w:ascii="Arial" w:hAnsi="Arial" w:cs="Arial"/>
          <w:sz w:val="22"/>
          <w:szCs w:val="22"/>
        </w:rPr>
        <w:t>. Pro případy, kdy se zejména malým výzkumným organizacím nevyplatí zřizovat vlastní repozitář, bude zřízeno úložiště při IS VaVaI. Publikace, které mají být otevřeně přístupné zelenou cestou, budou ukládány v</w:t>
      </w:r>
      <w:r w:rsidR="00682DF4">
        <w:rPr>
          <w:rFonts w:ascii="Arial" w:hAnsi="Arial" w:cs="Arial"/>
          <w:sz w:val="22"/>
          <w:szCs w:val="22"/>
        </w:rPr>
        <w:t> </w:t>
      </w:r>
      <w:r w:rsidRPr="00424530">
        <w:rPr>
          <w:rFonts w:ascii="Arial" w:hAnsi="Arial" w:cs="Arial"/>
          <w:sz w:val="22"/>
          <w:szCs w:val="22"/>
        </w:rPr>
        <w:t xml:space="preserve">otevřených </w:t>
      </w:r>
      <w:proofErr w:type="spellStart"/>
      <w:r w:rsidRPr="00424530">
        <w:rPr>
          <w:rFonts w:ascii="Arial" w:hAnsi="Arial" w:cs="Arial"/>
          <w:sz w:val="22"/>
          <w:szCs w:val="22"/>
        </w:rPr>
        <w:t>repozitářích</w:t>
      </w:r>
      <w:proofErr w:type="spellEnd"/>
      <w:r w:rsidRPr="00424530">
        <w:rPr>
          <w:rFonts w:ascii="Arial" w:hAnsi="Arial" w:cs="Arial"/>
          <w:sz w:val="22"/>
          <w:szCs w:val="22"/>
        </w:rPr>
        <w:t xml:space="preserve">, s podmínkou dostupnosti plného textu pro indexaci vyhledávacími a linkovacími nástroji (jako např. Google, Google </w:t>
      </w:r>
      <w:proofErr w:type="spellStart"/>
      <w:r w:rsidRPr="00424530">
        <w:rPr>
          <w:rFonts w:ascii="Arial" w:hAnsi="Arial" w:cs="Arial"/>
          <w:sz w:val="22"/>
          <w:szCs w:val="22"/>
        </w:rPr>
        <w:t>Scholar</w:t>
      </w:r>
      <w:proofErr w:type="spellEnd"/>
      <w:r w:rsidRPr="00424530">
        <w:rPr>
          <w:rFonts w:ascii="Arial" w:hAnsi="Arial" w:cs="Arial"/>
          <w:sz w:val="22"/>
          <w:szCs w:val="22"/>
        </w:rPr>
        <w:t xml:space="preserve">, Primo a </w:t>
      </w:r>
      <w:proofErr w:type="spellStart"/>
      <w:r w:rsidRPr="00424530">
        <w:rPr>
          <w:rFonts w:ascii="Arial" w:hAnsi="Arial" w:cs="Arial"/>
          <w:sz w:val="22"/>
          <w:szCs w:val="22"/>
        </w:rPr>
        <w:t>Summon</w:t>
      </w:r>
      <w:proofErr w:type="spellEnd"/>
      <w:r w:rsidRPr="00424530">
        <w:rPr>
          <w:rFonts w:ascii="Arial" w:hAnsi="Arial" w:cs="Arial"/>
          <w:sz w:val="22"/>
          <w:szCs w:val="22"/>
        </w:rPr>
        <w:t xml:space="preserve"> / Ex Libris, EDS / EBSCO; SFX, 360).</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 </w:t>
      </w: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Pr="00424530" w:rsidRDefault="00424530" w:rsidP="00424530">
      <w:pPr>
        <w:jc w:val="both"/>
        <w:rPr>
          <w:rFonts w:ascii="Arial" w:hAnsi="Arial" w:cs="Arial"/>
          <w:sz w:val="22"/>
          <w:szCs w:val="22"/>
        </w:rPr>
      </w:pPr>
      <w:r w:rsidRPr="00424530">
        <w:rPr>
          <w:rFonts w:ascii="Arial" w:hAnsi="Arial" w:cs="Arial"/>
          <w:sz w:val="22"/>
          <w:szCs w:val="22"/>
        </w:rPr>
        <w:t>Zodpovídá: RVVI</w:t>
      </w:r>
    </w:p>
    <w:p w:rsidR="00424530" w:rsidRDefault="00424530" w:rsidP="00424530">
      <w:pPr>
        <w:keepNext/>
        <w:jc w:val="both"/>
        <w:rPr>
          <w:rFonts w:ascii="Arial" w:hAnsi="Arial" w:cs="Arial"/>
          <w:b/>
          <w:sz w:val="22"/>
          <w:szCs w:val="22"/>
        </w:rPr>
      </w:pPr>
      <w:r w:rsidRPr="00424530">
        <w:rPr>
          <w:rFonts w:ascii="Arial" w:hAnsi="Arial" w:cs="Arial"/>
          <w:b/>
          <w:sz w:val="22"/>
          <w:szCs w:val="22"/>
        </w:rPr>
        <w:lastRenderedPageBreak/>
        <w:t xml:space="preserve">Opatření 6: Zajistit průzkum institucionálních </w:t>
      </w:r>
      <w:proofErr w:type="spellStart"/>
      <w:r w:rsidRPr="00424530">
        <w:rPr>
          <w:rFonts w:ascii="Arial" w:hAnsi="Arial" w:cs="Arial"/>
          <w:b/>
          <w:sz w:val="22"/>
          <w:szCs w:val="22"/>
        </w:rPr>
        <w:t>repozitářů</w:t>
      </w:r>
      <w:proofErr w:type="spellEnd"/>
      <w:r w:rsidRPr="00424530">
        <w:rPr>
          <w:rFonts w:ascii="Arial" w:hAnsi="Arial" w:cs="Arial"/>
          <w:b/>
          <w:sz w:val="22"/>
          <w:szCs w:val="22"/>
        </w:rPr>
        <w:t xml:space="preserve"> existujících v České republice, jež mají být použity pro zajištění zelené cesty otevřeného přístupu</w:t>
      </w:r>
    </w:p>
    <w:p w:rsidR="00424530" w:rsidRDefault="00424530" w:rsidP="00424530">
      <w:pPr>
        <w:jc w:val="both"/>
        <w:rPr>
          <w:rFonts w:ascii="Arial" w:hAnsi="Arial" w:cs="Arial"/>
          <w:sz w:val="22"/>
          <w:szCs w:val="22"/>
        </w:rPr>
      </w:pPr>
      <w:r w:rsidRPr="00424530">
        <w:rPr>
          <w:rFonts w:ascii="Arial" w:hAnsi="Arial" w:cs="Arial"/>
          <w:sz w:val="22"/>
          <w:szCs w:val="22"/>
        </w:rPr>
        <w:t xml:space="preserve">Shromáždit informace o HW a SW vlastnostech dotčených </w:t>
      </w:r>
      <w:proofErr w:type="spellStart"/>
      <w:r w:rsidRPr="00424530">
        <w:rPr>
          <w:rFonts w:ascii="Arial" w:hAnsi="Arial" w:cs="Arial"/>
          <w:sz w:val="22"/>
          <w:szCs w:val="22"/>
        </w:rPr>
        <w:t>repozitářů</w:t>
      </w:r>
      <w:proofErr w:type="spellEnd"/>
      <w:r w:rsidRPr="00424530">
        <w:rPr>
          <w:rFonts w:ascii="Arial" w:hAnsi="Arial" w:cs="Arial"/>
          <w:sz w:val="22"/>
          <w:szCs w:val="22"/>
        </w:rPr>
        <w:t>. Jejich adresy, současné softwarové vybavení, kvalita metadat, řízení úrovně dostupnosti, možnost indexace plných textů (viz opatření 5), pravidla doplňování a úroveň jejich dodržování, atd.</w:t>
      </w:r>
    </w:p>
    <w:p w:rsidR="0034757B" w:rsidRPr="00424530" w:rsidRDefault="0034757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Default="00424530" w:rsidP="00424530">
      <w:pPr>
        <w:jc w:val="both"/>
        <w:rPr>
          <w:rFonts w:ascii="Arial" w:hAnsi="Arial" w:cs="Arial"/>
          <w:sz w:val="22"/>
          <w:szCs w:val="22"/>
        </w:rPr>
      </w:pPr>
      <w:r w:rsidRPr="00424530">
        <w:rPr>
          <w:rFonts w:ascii="Arial" w:hAnsi="Arial" w:cs="Arial"/>
          <w:sz w:val="22"/>
          <w:szCs w:val="22"/>
        </w:rPr>
        <w:t>Zodpovídá: RVVI</w:t>
      </w:r>
    </w:p>
    <w:p w:rsidR="0034757B" w:rsidRPr="00424530" w:rsidRDefault="0034757B" w:rsidP="00424530">
      <w:pPr>
        <w:jc w:val="both"/>
        <w:rPr>
          <w:rFonts w:ascii="Arial" w:hAnsi="Arial" w:cs="Arial"/>
          <w:sz w:val="22"/>
          <w:szCs w:val="22"/>
        </w:rPr>
      </w:pPr>
    </w:p>
    <w:p w:rsidR="0034757B" w:rsidRDefault="00424530" w:rsidP="00424530">
      <w:pPr>
        <w:jc w:val="both"/>
        <w:rPr>
          <w:rFonts w:ascii="Arial" w:hAnsi="Arial" w:cs="Arial"/>
          <w:b/>
          <w:sz w:val="22"/>
          <w:szCs w:val="22"/>
        </w:rPr>
      </w:pPr>
      <w:r w:rsidRPr="00424530">
        <w:rPr>
          <w:rFonts w:ascii="Arial" w:hAnsi="Arial" w:cs="Arial"/>
          <w:b/>
          <w:sz w:val="22"/>
          <w:szCs w:val="22"/>
        </w:rPr>
        <w:t>Opatření 7: Zavést jedinečné identifikátory domácích autorů (ORCID) jako povinnou součást IS VaVaI</w:t>
      </w:r>
    </w:p>
    <w:p w:rsidR="00424530" w:rsidRPr="0098434B" w:rsidRDefault="00424530" w:rsidP="00424530">
      <w:pPr>
        <w:jc w:val="both"/>
        <w:rPr>
          <w:rFonts w:ascii="Arial" w:hAnsi="Arial" w:cs="Arial"/>
          <w:b/>
          <w:sz w:val="22"/>
          <w:szCs w:val="22"/>
        </w:rPr>
      </w:pPr>
      <w:r w:rsidRPr="00424530">
        <w:rPr>
          <w:rFonts w:ascii="Arial" w:hAnsi="Arial" w:cs="Arial"/>
          <w:b/>
          <w:sz w:val="22"/>
          <w:szCs w:val="22"/>
        </w:rPr>
        <w:t xml:space="preserve"> </w:t>
      </w:r>
      <w:r w:rsidRPr="00424530">
        <w:rPr>
          <w:rFonts w:ascii="Arial" w:hAnsi="Arial" w:cs="Arial"/>
          <w:sz w:val="22"/>
          <w:szCs w:val="22"/>
        </w:rPr>
        <w:t>Radě pro VaVaI bude předložen návrh, aby pole pro identifikátor autora bylo povinné. Návrh bude Radě pro VaVaI předložen po projednání s poskytovateli</w:t>
      </w:r>
      <w:r w:rsidRPr="00424530">
        <w:rPr>
          <w:rStyle w:val="Znakapoznpodarou"/>
          <w:rFonts w:ascii="Arial" w:eastAsiaTheme="majorEastAsia" w:hAnsi="Arial" w:cs="Arial"/>
          <w:sz w:val="22"/>
          <w:szCs w:val="22"/>
        </w:rPr>
        <w:footnoteReference w:id="12"/>
      </w:r>
      <w:r w:rsidRPr="00424530">
        <w:rPr>
          <w:rFonts w:ascii="Arial" w:hAnsi="Arial" w:cs="Arial"/>
          <w:sz w:val="22"/>
          <w:szCs w:val="22"/>
        </w:rPr>
        <w:t xml:space="preserve"> jako změna IS VaVaI. Role národního poskytovatele DOI bude uložena NTK.</w:t>
      </w:r>
    </w:p>
    <w:p w:rsidR="0034757B" w:rsidRPr="00424530" w:rsidRDefault="0034757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Pr="00424530" w:rsidRDefault="00424530" w:rsidP="00424530">
      <w:pPr>
        <w:jc w:val="both"/>
        <w:rPr>
          <w:rFonts w:ascii="Arial" w:hAnsi="Arial" w:cs="Arial"/>
          <w:sz w:val="22"/>
          <w:szCs w:val="22"/>
        </w:rPr>
      </w:pPr>
      <w:r w:rsidRPr="00424530">
        <w:rPr>
          <w:rFonts w:ascii="Arial" w:hAnsi="Arial" w:cs="Arial"/>
          <w:sz w:val="22"/>
          <w:szCs w:val="22"/>
        </w:rPr>
        <w:t xml:space="preserve">Zodpovídá: RVVI, MŠMT a NTK </w:t>
      </w:r>
    </w:p>
    <w:p w:rsidR="00424530" w:rsidRDefault="00424530" w:rsidP="00424530">
      <w:pPr>
        <w:pStyle w:val="Nadpis2"/>
        <w:ind w:left="576"/>
        <w:rPr>
          <w:rFonts w:ascii="Arial" w:hAnsi="Arial" w:cs="Arial"/>
          <w:sz w:val="22"/>
          <w:szCs w:val="22"/>
        </w:rPr>
      </w:pPr>
      <w:bookmarkStart w:id="27" w:name="_Toc534273102"/>
      <w:bookmarkStart w:id="28" w:name="_Toc946164"/>
      <w:r w:rsidRPr="00424530">
        <w:rPr>
          <w:rFonts w:ascii="Arial" w:hAnsi="Arial" w:cs="Arial"/>
          <w:sz w:val="22"/>
          <w:szCs w:val="22"/>
        </w:rPr>
        <w:t>Zlatý přístup</w:t>
      </w:r>
      <w:bookmarkEnd w:id="27"/>
      <w:bookmarkEnd w:id="28"/>
    </w:p>
    <w:p w:rsidR="004374EB" w:rsidRPr="004374EB" w:rsidRDefault="004374EB" w:rsidP="004374EB">
      <w:pPr>
        <w:rPr>
          <w:lang w:eastAsia="en-US"/>
        </w:rPr>
      </w:pPr>
    </w:p>
    <w:p w:rsidR="00424530" w:rsidRDefault="00424530" w:rsidP="00424530">
      <w:pPr>
        <w:jc w:val="both"/>
        <w:rPr>
          <w:rFonts w:ascii="Arial" w:hAnsi="Arial" w:cs="Arial"/>
          <w:b/>
          <w:sz w:val="22"/>
          <w:szCs w:val="22"/>
        </w:rPr>
      </w:pPr>
      <w:r w:rsidRPr="00424530">
        <w:rPr>
          <w:rFonts w:ascii="Arial" w:hAnsi="Arial" w:cs="Arial"/>
          <w:b/>
          <w:sz w:val="22"/>
          <w:szCs w:val="22"/>
        </w:rPr>
        <w:t>Opatření 8: Provést finanční analýzu prostředků v oblasti přístupu k vědeckým informacím</w:t>
      </w:r>
    </w:p>
    <w:p w:rsidR="00424530" w:rsidRDefault="00424530" w:rsidP="00424530">
      <w:pPr>
        <w:jc w:val="both"/>
        <w:rPr>
          <w:rFonts w:ascii="Arial" w:hAnsi="Arial" w:cs="Arial"/>
          <w:sz w:val="22"/>
          <w:szCs w:val="22"/>
        </w:rPr>
      </w:pPr>
      <w:r w:rsidRPr="00424530">
        <w:rPr>
          <w:rFonts w:ascii="Arial" w:hAnsi="Arial" w:cs="Arial"/>
          <w:sz w:val="22"/>
          <w:szCs w:val="22"/>
        </w:rPr>
        <w:t>Pro zajištění finančních prostředků na úhradu publikačních poplatků bude provedena finanční analýza, ve které budou zmapovány výdaje výzkumných organizací na publikační aktivity a finanční transfery v oblasti přístupu k vědeckým informacím. Přípravou metodiky zjištění objemu finančních prostředků aktuálně vydávaných a) na nákup informačních zdrojů a b) na publikování v režimu zlaté cesty bude pověřena NTK prostřednictvím MŠMT.  RVVI požádá všechny VŠ, AV ČR i další VO o poskytnutí potřebné součinnosti pro NTK.</w:t>
      </w:r>
    </w:p>
    <w:p w:rsidR="004374EB" w:rsidRPr="00424530" w:rsidRDefault="004374E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Default="00424530" w:rsidP="00424530">
      <w:pPr>
        <w:jc w:val="both"/>
        <w:rPr>
          <w:rFonts w:ascii="Arial" w:hAnsi="Arial" w:cs="Arial"/>
          <w:sz w:val="22"/>
          <w:szCs w:val="22"/>
        </w:rPr>
      </w:pPr>
      <w:r w:rsidRPr="00424530">
        <w:rPr>
          <w:rFonts w:ascii="Arial" w:hAnsi="Arial" w:cs="Arial"/>
          <w:sz w:val="22"/>
          <w:szCs w:val="22"/>
        </w:rPr>
        <w:t>Zodpovídá: MŠMT a NTK s</w:t>
      </w:r>
      <w:r w:rsidR="004374EB">
        <w:rPr>
          <w:rFonts w:ascii="Arial" w:hAnsi="Arial" w:cs="Arial"/>
          <w:sz w:val="22"/>
          <w:szCs w:val="22"/>
        </w:rPr>
        <w:t> </w:t>
      </w:r>
      <w:r w:rsidRPr="00424530">
        <w:rPr>
          <w:rFonts w:ascii="Arial" w:hAnsi="Arial" w:cs="Arial"/>
          <w:sz w:val="22"/>
          <w:szCs w:val="22"/>
        </w:rPr>
        <w:t>RVVI</w:t>
      </w:r>
    </w:p>
    <w:p w:rsidR="004374EB" w:rsidRPr="00424530" w:rsidRDefault="004374EB" w:rsidP="00424530">
      <w:pPr>
        <w:jc w:val="both"/>
        <w:rPr>
          <w:rFonts w:ascii="Arial" w:hAnsi="Arial" w:cs="Arial"/>
          <w:sz w:val="22"/>
          <w:szCs w:val="22"/>
        </w:rPr>
      </w:pPr>
    </w:p>
    <w:p w:rsidR="00424530" w:rsidRDefault="00424530" w:rsidP="00424530">
      <w:pPr>
        <w:jc w:val="both"/>
        <w:rPr>
          <w:rFonts w:ascii="Arial" w:hAnsi="Arial" w:cs="Arial"/>
          <w:b/>
          <w:sz w:val="22"/>
          <w:szCs w:val="22"/>
        </w:rPr>
      </w:pPr>
      <w:r w:rsidRPr="00424530">
        <w:rPr>
          <w:rFonts w:ascii="Arial" w:hAnsi="Arial" w:cs="Arial"/>
          <w:b/>
          <w:sz w:val="22"/>
          <w:szCs w:val="22"/>
        </w:rPr>
        <w:t xml:space="preserve">Opatření 9: Vytvořit pracovní skupinu při </w:t>
      </w:r>
      <w:proofErr w:type="spellStart"/>
      <w:r w:rsidRPr="00424530">
        <w:rPr>
          <w:rFonts w:ascii="Arial" w:hAnsi="Arial" w:cs="Arial"/>
          <w:b/>
          <w:sz w:val="22"/>
          <w:szCs w:val="22"/>
        </w:rPr>
        <w:t>CzechELib</w:t>
      </w:r>
      <w:proofErr w:type="spellEnd"/>
      <w:r w:rsidRPr="00424530">
        <w:rPr>
          <w:rFonts w:ascii="Arial" w:hAnsi="Arial" w:cs="Arial"/>
          <w:b/>
          <w:sz w:val="22"/>
          <w:szCs w:val="22"/>
        </w:rPr>
        <w:t xml:space="preserve"> zastupující Českou republiku pro</w:t>
      </w:r>
      <w:r w:rsidR="00682DF4">
        <w:rPr>
          <w:rFonts w:ascii="Arial" w:hAnsi="Arial" w:cs="Arial"/>
          <w:b/>
          <w:sz w:val="22"/>
          <w:szCs w:val="22"/>
        </w:rPr>
        <w:t> </w:t>
      </w:r>
      <w:r w:rsidRPr="00424530">
        <w:rPr>
          <w:rFonts w:ascii="Arial" w:hAnsi="Arial" w:cs="Arial"/>
          <w:b/>
          <w:sz w:val="22"/>
          <w:szCs w:val="22"/>
        </w:rPr>
        <w:t>jednání s vydavateli a s relevantními partnery z EU pro spolupráci v režimu zlatého přístupu</w:t>
      </w:r>
    </w:p>
    <w:p w:rsidR="00424530" w:rsidRDefault="00424530" w:rsidP="00424530">
      <w:pPr>
        <w:jc w:val="both"/>
        <w:rPr>
          <w:rFonts w:ascii="Arial" w:hAnsi="Arial" w:cs="Arial"/>
          <w:sz w:val="22"/>
          <w:szCs w:val="22"/>
        </w:rPr>
      </w:pPr>
      <w:r w:rsidRPr="00424530">
        <w:rPr>
          <w:rFonts w:ascii="Arial" w:hAnsi="Arial" w:cs="Arial"/>
          <w:sz w:val="22"/>
          <w:szCs w:val="22"/>
        </w:rPr>
        <w:t xml:space="preserve">Ve spolupráci s MŠMT bude NTK pověřena vyjednáváním o publikování vědeckých prací českých autorů v otevřeném přístupu. NTK je realizátorem projektu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a využití zkušeností realizačního týmu je velmi vhodnou variantou. Pro posílení vyjednávací síly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vůči vydavatelům a současně pro zajištění odpovědnosti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vůči sektoru VaVaI bude ustaveno grémium na úrovni RVVI a vrcholné reprezentace zejm. zúčastněných ministerstev (MŠMT, MPO atp.), VŠ (ČKR) a AV ČR, podobně, jako tomu je v jiných zemích EU.</w:t>
      </w:r>
    </w:p>
    <w:p w:rsidR="004374EB" w:rsidRPr="00424530" w:rsidRDefault="004374E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Pr="00424530" w:rsidRDefault="00424530" w:rsidP="00424530">
      <w:pPr>
        <w:jc w:val="both"/>
        <w:rPr>
          <w:rFonts w:ascii="Arial" w:hAnsi="Arial" w:cs="Arial"/>
          <w:sz w:val="22"/>
          <w:szCs w:val="22"/>
        </w:rPr>
      </w:pPr>
      <w:r w:rsidRPr="00424530">
        <w:rPr>
          <w:rFonts w:ascii="Arial" w:hAnsi="Arial" w:cs="Arial"/>
          <w:sz w:val="22"/>
          <w:szCs w:val="22"/>
        </w:rPr>
        <w:t>Zodpovídá: RVVI ve spolupráci s MŠMT, AV ČR a NTK</w:t>
      </w:r>
    </w:p>
    <w:p w:rsidR="00424530" w:rsidRPr="004374EB" w:rsidRDefault="00424530" w:rsidP="004374EB">
      <w:pPr>
        <w:pStyle w:val="Nadpis2"/>
        <w:ind w:left="576"/>
        <w:rPr>
          <w:rFonts w:ascii="Arial" w:hAnsi="Arial" w:cs="Arial"/>
          <w:sz w:val="22"/>
          <w:szCs w:val="22"/>
        </w:rPr>
      </w:pPr>
      <w:bookmarkStart w:id="29" w:name="_Toc534273103"/>
      <w:bookmarkStart w:id="30" w:name="_Toc946165"/>
      <w:r w:rsidRPr="00424530">
        <w:rPr>
          <w:rFonts w:ascii="Arial" w:hAnsi="Arial" w:cs="Arial"/>
          <w:sz w:val="22"/>
          <w:szCs w:val="22"/>
        </w:rPr>
        <w:t>Šíření informací o publikování v režimu otevřeného přístupu</w:t>
      </w:r>
      <w:bookmarkEnd w:id="29"/>
      <w:bookmarkEnd w:id="30"/>
      <w:r w:rsidRPr="004374EB">
        <w:rPr>
          <w:rFonts w:ascii="Arial" w:hAnsi="Arial" w:cs="Arial"/>
          <w:sz w:val="22"/>
          <w:szCs w:val="22"/>
        </w:rPr>
        <w:t xml:space="preserve"> </w:t>
      </w:r>
    </w:p>
    <w:p w:rsidR="00424530" w:rsidRPr="00424530" w:rsidRDefault="00424530" w:rsidP="00424530">
      <w:pPr>
        <w:keepNext/>
        <w:jc w:val="both"/>
        <w:rPr>
          <w:rFonts w:ascii="Arial" w:hAnsi="Arial" w:cs="Arial"/>
          <w:b/>
          <w:sz w:val="22"/>
          <w:szCs w:val="22"/>
        </w:rPr>
      </w:pPr>
      <w:r w:rsidRPr="00424530">
        <w:rPr>
          <w:rFonts w:ascii="Arial" w:hAnsi="Arial" w:cs="Arial"/>
          <w:b/>
          <w:sz w:val="22"/>
          <w:szCs w:val="22"/>
        </w:rPr>
        <w:t xml:space="preserve">Opatření 10: Připravit pro vědeckou komunitu informace o otevřeném přístupu </w:t>
      </w:r>
    </w:p>
    <w:p w:rsidR="00424530" w:rsidRPr="00424530" w:rsidRDefault="00424530" w:rsidP="00424530">
      <w:pPr>
        <w:jc w:val="both"/>
        <w:rPr>
          <w:rFonts w:ascii="Arial" w:hAnsi="Arial" w:cs="Arial"/>
          <w:sz w:val="22"/>
          <w:szCs w:val="22"/>
        </w:rPr>
      </w:pPr>
      <w:r w:rsidRPr="00424530">
        <w:rPr>
          <w:rFonts w:ascii="Arial" w:hAnsi="Arial" w:cs="Arial"/>
          <w:sz w:val="22"/>
          <w:szCs w:val="22"/>
        </w:rPr>
        <w:t>Pro zavedení publikování v režimu otevřeného přístupu je důležité vytvořit dostatečný soubor informací o otevřeném přístupu k vědeckým publikacím a zajistit jejich rozšíření. Proto se</w:t>
      </w:r>
      <w:r w:rsidR="00682DF4">
        <w:rPr>
          <w:rFonts w:ascii="Arial" w:hAnsi="Arial" w:cs="Arial"/>
          <w:sz w:val="22"/>
          <w:szCs w:val="22"/>
        </w:rPr>
        <w:t> </w:t>
      </w:r>
      <w:r w:rsidRPr="00424530">
        <w:rPr>
          <w:rFonts w:ascii="Arial" w:hAnsi="Arial" w:cs="Arial"/>
          <w:sz w:val="22"/>
          <w:szCs w:val="22"/>
        </w:rPr>
        <w:t>navrhuje pověřit ve spolupráci s MŠMT Technologické centrum AV ČR a NTK přípravou potřebných informací a organizováním informačních workshopů pro vědeckou veřejnost.</w:t>
      </w:r>
    </w:p>
    <w:p w:rsidR="00424530" w:rsidRDefault="00424530" w:rsidP="00424530">
      <w:pPr>
        <w:jc w:val="both"/>
        <w:rPr>
          <w:rFonts w:ascii="Arial" w:hAnsi="Arial" w:cs="Arial"/>
          <w:sz w:val="22"/>
          <w:szCs w:val="22"/>
        </w:rPr>
      </w:pPr>
      <w:r w:rsidRPr="00424530">
        <w:rPr>
          <w:rFonts w:ascii="Arial" w:hAnsi="Arial" w:cs="Arial"/>
          <w:sz w:val="22"/>
          <w:szCs w:val="22"/>
        </w:rPr>
        <w:lastRenderedPageBreak/>
        <w:t>Finančně budou pro VO vytvořeny podmínky pro rozvoj jejich expertních kapacit a interních strategií OA, a to prostřednictvím volné aktivity č. 7: Strategické nastavení a rozvoj otevřeného přístupu k vědeckým informacím v rámci výzvy č. 02_18_054 Rozvoj kapacit pro</w:t>
      </w:r>
      <w:r w:rsidR="00682DF4">
        <w:rPr>
          <w:rFonts w:ascii="Arial" w:hAnsi="Arial" w:cs="Arial"/>
          <w:sz w:val="22"/>
          <w:szCs w:val="22"/>
        </w:rPr>
        <w:t> </w:t>
      </w:r>
      <w:r w:rsidRPr="00424530">
        <w:rPr>
          <w:rFonts w:ascii="Arial" w:hAnsi="Arial" w:cs="Arial"/>
          <w:sz w:val="22"/>
          <w:szCs w:val="22"/>
        </w:rPr>
        <w:t>výzkum a vývoj II OP VVV (celková alokace výzvy 1,1 mld. Kč).</w:t>
      </w:r>
    </w:p>
    <w:p w:rsidR="004374EB" w:rsidRPr="00424530" w:rsidRDefault="004374E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2020</w:t>
      </w:r>
    </w:p>
    <w:p w:rsidR="00424530" w:rsidRDefault="00424530" w:rsidP="00424530">
      <w:pPr>
        <w:jc w:val="both"/>
        <w:rPr>
          <w:rFonts w:ascii="Arial" w:hAnsi="Arial" w:cs="Arial"/>
          <w:sz w:val="22"/>
          <w:szCs w:val="22"/>
        </w:rPr>
      </w:pPr>
      <w:r w:rsidRPr="00424530">
        <w:rPr>
          <w:rFonts w:ascii="Arial" w:hAnsi="Arial" w:cs="Arial"/>
          <w:sz w:val="22"/>
          <w:szCs w:val="22"/>
        </w:rPr>
        <w:t>Zodpovídá: RVVI, MŠMT ve spolupráci s NTK a Technologickým centrem AV ČR.</w:t>
      </w:r>
    </w:p>
    <w:p w:rsidR="004374EB" w:rsidRPr="00424530" w:rsidRDefault="004374EB" w:rsidP="00424530">
      <w:pPr>
        <w:jc w:val="both"/>
        <w:rPr>
          <w:rFonts w:ascii="Arial" w:hAnsi="Arial" w:cs="Arial"/>
          <w:sz w:val="22"/>
          <w:szCs w:val="22"/>
        </w:rPr>
      </w:pPr>
    </w:p>
    <w:p w:rsidR="00424530" w:rsidRPr="00424530" w:rsidRDefault="00424530" w:rsidP="00424530">
      <w:pPr>
        <w:pStyle w:val="Nadpis2"/>
        <w:ind w:left="576"/>
        <w:rPr>
          <w:rFonts w:ascii="Arial" w:hAnsi="Arial" w:cs="Arial"/>
          <w:sz w:val="22"/>
          <w:szCs w:val="22"/>
        </w:rPr>
      </w:pPr>
      <w:bookmarkStart w:id="31" w:name="_Toc946166"/>
      <w:r w:rsidRPr="00424530">
        <w:rPr>
          <w:rFonts w:ascii="Arial" w:hAnsi="Arial" w:cs="Arial"/>
          <w:sz w:val="22"/>
          <w:szCs w:val="22"/>
        </w:rPr>
        <w:t>Rozvoj elektronické infrastruktury</w:t>
      </w:r>
      <w:bookmarkEnd w:id="31"/>
    </w:p>
    <w:p w:rsidR="00424530" w:rsidRPr="00424530" w:rsidRDefault="00424530" w:rsidP="00424530">
      <w:pPr>
        <w:keepNext/>
        <w:jc w:val="both"/>
        <w:rPr>
          <w:rFonts w:ascii="Arial" w:hAnsi="Arial" w:cs="Arial"/>
          <w:b/>
          <w:sz w:val="22"/>
          <w:szCs w:val="22"/>
        </w:rPr>
      </w:pPr>
      <w:r w:rsidRPr="00424530">
        <w:rPr>
          <w:rFonts w:ascii="Arial" w:hAnsi="Arial" w:cs="Arial"/>
          <w:b/>
          <w:sz w:val="22"/>
          <w:szCs w:val="22"/>
        </w:rPr>
        <w:t>Opatření 11: Podpora rozvoje e-infrastruktur</w:t>
      </w:r>
    </w:p>
    <w:p w:rsidR="00424530" w:rsidRDefault="00424530" w:rsidP="00424530">
      <w:pPr>
        <w:jc w:val="both"/>
        <w:rPr>
          <w:rFonts w:ascii="Arial" w:hAnsi="Arial" w:cs="Arial"/>
          <w:sz w:val="22"/>
          <w:szCs w:val="22"/>
        </w:rPr>
      </w:pPr>
      <w:r w:rsidRPr="00424530">
        <w:rPr>
          <w:rFonts w:ascii="Arial" w:hAnsi="Arial" w:cs="Arial"/>
          <w:sz w:val="22"/>
          <w:szCs w:val="22"/>
        </w:rPr>
        <w:t>ČR bude prostřednictvím programového dotačního opatření MŠMT (programu podpory velkých výzkumných infrastruktur) pokračovat v podpoře provozu a rozvoje velkých výzkumných e-infrastruktur, které budou hrát klíčovou roli expertních center (např. v</w:t>
      </w:r>
      <w:r w:rsidR="00682DF4">
        <w:rPr>
          <w:rFonts w:ascii="Arial" w:hAnsi="Arial" w:cs="Arial"/>
          <w:sz w:val="22"/>
          <w:szCs w:val="22"/>
        </w:rPr>
        <w:t> </w:t>
      </w:r>
      <w:r w:rsidRPr="00424530">
        <w:rPr>
          <w:rFonts w:ascii="Arial" w:hAnsi="Arial" w:cs="Arial"/>
          <w:sz w:val="22"/>
          <w:szCs w:val="22"/>
        </w:rPr>
        <w:t>problematice bezpečnosti, dlouhodobého a bezpečného ukládání velkého množství vědeckých dat atp.) a umožní jejich koordinaci a sjednocování na národní úrovni. Dále bude vyhlášením výzvy v </w:t>
      </w:r>
      <w:proofErr w:type="gramStart"/>
      <w:r w:rsidRPr="00424530">
        <w:rPr>
          <w:rFonts w:ascii="Arial" w:hAnsi="Arial" w:cs="Arial"/>
          <w:sz w:val="22"/>
          <w:szCs w:val="22"/>
        </w:rPr>
        <w:t>OP</w:t>
      </w:r>
      <w:proofErr w:type="gramEnd"/>
      <w:r w:rsidRPr="00424530">
        <w:rPr>
          <w:rFonts w:ascii="Arial" w:hAnsi="Arial" w:cs="Arial"/>
          <w:sz w:val="22"/>
          <w:szCs w:val="22"/>
        </w:rPr>
        <w:t xml:space="preserve"> VVV č. 02_18_072 Výzkumné e-infrastruktury s alokací 1,1 mld. Kč a zahájením řešení vybraného projektu podpořena modernizace a další investiční rozvoj českých výzkumných e-infrastruktur na jednotně koordinované celostátní platformě.</w:t>
      </w:r>
    </w:p>
    <w:p w:rsidR="004374EB" w:rsidRPr="00424530" w:rsidRDefault="004374EB" w:rsidP="00424530">
      <w:pPr>
        <w:jc w:val="both"/>
        <w:rPr>
          <w:rFonts w:ascii="Arial" w:hAnsi="Arial" w:cs="Arial"/>
          <w:sz w:val="22"/>
          <w:szCs w:val="22"/>
        </w:rPr>
      </w:pPr>
    </w:p>
    <w:p w:rsidR="00424530" w:rsidRPr="00424530" w:rsidRDefault="00424530" w:rsidP="00424530">
      <w:pPr>
        <w:jc w:val="both"/>
        <w:rPr>
          <w:rFonts w:ascii="Arial" w:hAnsi="Arial" w:cs="Arial"/>
          <w:sz w:val="22"/>
          <w:szCs w:val="22"/>
        </w:rPr>
      </w:pPr>
      <w:r w:rsidRPr="00424530">
        <w:rPr>
          <w:rFonts w:ascii="Arial" w:hAnsi="Arial" w:cs="Arial"/>
          <w:sz w:val="22"/>
          <w:szCs w:val="22"/>
        </w:rPr>
        <w:t>Termín: 2019</w:t>
      </w:r>
    </w:p>
    <w:p w:rsidR="00424530" w:rsidRPr="00424530" w:rsidRDefault="00424530" w:rsidP="00424530">
      <w:pPr>
        <w:jc w:val="both"/>
        <w:rPr>
          <w:rFonts w:ascii="Arial" w:hAnsi="Arial" w:cs="Arial"/>
          <w:sz w:val="22"/>
          <w:szCs w:val="22"/>
        </w:rPr>
      </w:pPr>
      <w:r w:rsidRPr="00424530">
        <w:rPr>
          <w:rFonts w:ascii="Arial" w:hAnsi="Arial" w:cs="Arial"/>
          <w:sz w:val="22"/>
          <w:szCs w:val="22"/>
        </w:rPr>
        <w:t>Zodpovídá: MŠMT</w:t>
      </w:r>
    </w:p>
    <w:p w:rsidR="00424530" w:rsidRPr="004374EB" w:rsidRDefault="00424530" w:rsidP="00424530">
      <w:pPr>
        <w:pStyle w:val="Nadpis1"/>
        <w:rPr>
          <w:rFonts w:ascii="Arial" w:hAnsi="Arial" w:cs="Arial"/>
          <w:sz w:val="24"/>
          <w:szCs w:val="24"/>
        </w:rPr>
      </w:pPr>
      <w:bookmarkStart w:id="32" w:name="_Toc946167"/>
      <w:r w:rsidRPr="004374EB">
        <w:rPr>
          <w:rFonts w:ascii="Arial" w:hAnsi="Arial" w:cs="Arial"/>
          <w:sz w:val="24"/>
          <w:szCs w:val="24"/>
        </w:rPr>
        <w:t>Plnění priorit Strategie</w:t>
      </w:r>
      <w:bookmarkEnd w:id="32"/>
    </w:p>
    <w:p w:rsidR="004374EB" w:rsidRPr="004374EB" w:rsidRDefault="004374EB" w:rsidP="004374EB">
      <w:pPr>
        <w:rPr>
          <w:lang w:eastAsia="en-US"/>
        </w:rPr>
      </w:pPr>
    </w:p>
    <w:p w:rsidR="00424530" w:rsidRDefault="00424530" w:rsidP="00424530">
      <w:pPr>
        <w:rPr>
          <w:rFonts w:ascii="Arial" w:hAnsi="Arial" w:cs="Arial"/>
          <w:sz w:val="22"/>
          <w:szCs w:val="22"/>
        </w:rPr>
      </w:pPr>
      <w:r w:rsidRPr="00424530">
        <w:rPr>
          <w:rFonts w:ascii="Arial" w:hAnsi="Arial" w:cs="Arial"/>
          <w:sz w:val="22"/>
          <w:szCs w:val="22"/>
        </w:rPr>
        <w:t>Jednotlivá opatření navržená v tomto akčním plánu plní konkrétní priority Strategie následujícím způsobem:</w:t>
      </w:r>
    </w:p>
    <w:p w:rsidR="0098434B" w:rsidRPr="00424530" w:rsidRDefault="0098434B" w:rsidP="00424530">
      <w:pPr>
        <w:rPr>
          <w:rFonts w:ascii="Arial" w:hAnsi="Arial" w:cs="Arial"/>
          <w:sz w:val="22"/>
          <w:szCs w:val="22"/>
        </w:rPr>
      </w:pPr>
    </w:p>
    <w:tbl>
      <w:tblPr>
        <w:tblStyle w:val="Mkatabulky"/>
        <w:tblW w:w="9640" w:type="dxa"/>
        <w:tblInd w:w="-318" w:type="dxa"/>
        <w:tblLayout w:type="fixed"/>
        <w:tblLook w:val="04A0" w:firstRow="1" w:lastRow="0" w:firstColumn="1" w:lastColumn="0" w:noHBand="0" w:noVBand="1"/>
      </w:tblPr>
      <w:tblGrid>
        <w:gridCol w:w="852"/>
        <w:gridCol w:w="3543"/>
        <w:gridCol w:w="567"/>
        <w:gridCol w:w="4678"/>
      </w:tblGrid>
      <w:tr w:rsidR="00424530" w:rsidRPr="00424530" w:rsidTr="005D286F">
        <w:trPr>
          <w:trHeight w:val="454"/>
        </w:trPr>
        <w:tc>
          <w:tcPr>
            <w:tcW w:w="4395" w:type="dxa"/>
            <w:gridSpan w:val="2"/>
            <w:vAlign w:val="center"/>
          </w:tcPr>
          <w:p w:rsidR="00424530" w:rsidRPr="00424530" w:rsidRDefault="00424530" w:rsidP="005D286F">
            <w:pPr>
              <w:jc w:val="center"/>
              <w:rPr>
                <w:rFonts w:ascii="Arial" w:hAnsi="Arial" w:cs="Arial"/>
                <w:b/>
                <w:sz w:val="22"/>
                <w:szCs w:val="22"/>
              </w:rPr>
            </w:pPr>
            <w:r w:rsidRPr="00424530">
              <w:rPr>
                <w:rFonts w:ascii="Arial" w:hAnsi="Arial" w:cs="Arial"/>
                <w:b/>
                <w:color w:val="1F497D" w:themeColor="text2"/>
                <w:sz w:val="22"/>
                <w:szCs w:val="22"/>
              </w:rPr>
              <w:t>Priorita Strategie</w:t>
            </w:r>
          </w:p>
        </w:tc>
        <w:tc>
          <w:tcPr>
            <w:tcW w:w="5245" w:type="dxa"/>
            <w:gridSpan w:val="2"/>
            <w:vAlign w:val="center"/>
          </w:tcPr>
          <w:p w:rsidR="00424530" w:rsidRPr="00424530" w:rsidRDefault="00424530" w:rsidP="005D286F">
            <w:pPr>
              <w:jc w:val="center"/>
              <w:rPr>
                <w:rFonts w:ascii="Arial" w:hAnsi="Arial" w:cs="Arial"/>
                <w:b/>
                <w:sz w:val="22"/>
                <w:szCs w:val="22"/>
              </w:rPr>
            </w:pPr>
            <w:r w:rsidRPr="00424530">
              <w:rPr>
                <w:rFonts w:ascii="Arial" w:hAnsi="Arial" w:cs="Arial"/>
                <w:b/>
                <w:color w:val="1F497D" w:themeColor="text2"/>
                <w:sz w:val="22"/>
                <w:szCs w:val="22"/>
              </w:rPr>
              <w:t>Opatření Akčního plánu</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 xml:space="preserve"> 9.1.</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Podpora implementace Strategie otevřeného přístupu k vědeckým informacím</w:t>
            </w:r>
          </w:p>
        </w:tc>
        <w:tc>
          <w:tcPr>
            <w:tcW w:w="567" w:type="dxa"/>
            <w:vAlign w:val="center"/>
          </w:tcPr>
          <w:p w:rsidR="00424530" w:rsidRPr="00424530" w:rsidRDefault="00424530" w:rsidP="005D286F">
            <w:pPr>
              <w:rPr>
                <w:rFonts w:ascii="Arial" w:hAnsi="Arial" w:cs="Arial"/>
                <w:sz w:val="22"/>
                <w:szCs w:val="22"/>
              </w:rPr>
            </w:pPr>
            <w:r w:rsidRPr="00424530">
              <w:rPr>
                <w:rFonts w:ascii="Arial" w:hAnsi="Arial" w:cs="Arial"/>
                <w:sz w:val="22"/>
                <w:szCs w:val="22"/>
              </w:rPr>
              <w:t>9.</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 xml:space="preserve">Vytvořit pracovní skupinu při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zastupující ČR pro jednání s vydavateli a s relevantními partnery z EU pro publikování v režimu zlatého přístupu</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9.1.1.</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Otevřený přístup k vědeckým publikacím</w:t>
            </w: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5.</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 xml:space="preserve">Zřídit a podpořit zřízení otevřených </w:t>
            </w:r>
            <w:proofErr w:type="spellStart"/>
            <w:r w:rsidRPr="00424530">
              <w:rPr>
                <w:rFonts w:ascii="Arial" w:hAnsi="Arial" w:cs="Arial"/>
                <w:sz w:val="22"/>
                <w:szCs w:val="22"/>
              </w:rPr>
              <w:t>repozitářů</w:t>
            </w:r>
            <w:proofErr w:type="spellEnd"/>
            <w:r w:rsidRPr="00424530">
              <w:rPr>
                <w:rFonts w:ascii="Arial" w:hAnsi="Arial" w:cs="Arial"/>
                <w:sz w:val="22"/>
                <w:szCs w:val="22"/>
              </w:rPr>
              <w:t xml:space="preserve"> vědeckých publikací</w:t>
            </w:r>
          </w:p>
        </w:tc>
      </w:tr>
      <w:tr w:rsidR="00424530" w:rsidRPr="00424530" w:rsidTr="005D286F">
        <w:tc>
          <w:tcPr>
            <w:tcW w:w="852" w:type="dxa"/>
          </w:tcPr>
          <w:p w:rsidR="00424530" w:rsidRPr="00424530" w:rsidRDefault="00424530" w:rsidP="005D286F">
            <w:pPr>
              <w:rPr>
                <w:rFonts w:ascii="Arial" w:hAnsi="Arial" w:cs="Arial"/>
                <w:sz w:val="22"/>
                <w:szCs w:val="22"/>
              </w:rPr>
            </w:pPr>
          </w:p>
        </w:tc>
        <w:tc>
          <w:tcPr>
            <w:tcW w:w="3543" w:type="dxa"/>
          </w:tcPr>
          <w:p w:rsidR="00424530" w:rsidRPr="00424530" w:rsidRDefault="00424530" w:rsidP="005D286F">
            <w:pPr>
              <w:rPr>
                <w:rFonts w:ascii="Arial" w:hAnsi="Arial" w:cs="Arial"/>
                <w:sz w:val="22"/>
                <w:szCs w:val="22"/>
              </w:rPr>
            </w:pP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6.</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 xml:space="preserve">Zajistit průzkum institucionálních </w:t>
            </w:r>
            <w:proofErr w:type="spellStart"/>
            <w:r w:rsidRPr="00424530">
              <w:rPr>
                <w:rFonts w:ascii="Arial" w:hAnsi="Arial" w:cs="Arial"/>
                <w:sz w:val="22"/>
                <w:szCs w:val="22"/>
              </w:rPr>
              <w:t>repozitářů</w:t>
            </w:r>
            <w:proofErr w:type="spellEnd"/>
            <w:r w:rsidRPr="00424530">
              <w:rPr>
                <w:rFonts w:ascii="Arial" w:hAnsi="Arial" w:cs="Arial"/>
                <w:sz w:val="22"/>
                <w:szCs w:val="22"/>
              </w:rPr>
              <w:t xml:space="preserve"> existujících v České republice, jež mají být použity pro zajištění zelené cesty otevřeného přístupu</w:t>
            </w:r>
            <w:r w:rsidRPr="00424530">
              <w:rPr>
                <w:rFonts w:ascii="Arial" w:hAnsi="Arial" w:cs="Arial"/>
                <w:b/>
                <w:sz w:val="22"/>
                <w:szCs w:val="22"/>
              </w:rPr>
              <w:t xml:space="preserve"> </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9.1.2.</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Otevřený přístup k výzkumným datům</w:t>
            </w:r>
          </w:p>
        </w:tc>
        <w:tc>
          <w:tcPr>
            <w:tcW w:w="567" w:type="dxa"/>
          </w:tcPr>
          <w:p w:rsidR="00424530" w:rsidRPr="00424530" w:rsidRDefault="00424530" w:rsidP="005D286F">
            <w:pPr>
              <w:rPr>
                <w:rFonts w:ascii="Arial" w:hAnsi="Arial" w:cs="Arial"/>
                <w:sz w:val="22"/>
                <w:szCs w:val="22"/>
                <w:highlight w:val="yellow"/>
              </w:rPr>
            </w:pPr>
          </w:p>
        </w:tc>
        <w:tc>
          <w:tcPr>
            <w:tcW w:w="4678" w:type="dxa"/>
            <w:vAlign w:val="center"/>
          </w:tcPr>
          <w:p w:rsidR="00424530" w:rsidRPr="00424530" w:rsidRDefault="00424530" w:rsidP="005D286F">
            <w:pPr>
              <w:rPr>
                <w:rFonts w:ascii="Arial" w:hAnsi="Arial" w:cs="Arial"/>
                <w:sz w:val="22"/>
                <w:szCs w:val="22"/>
                <w:highlight w:val="yellow"/>
              </w:rPr>
            </w:pPr>
            <w:r w:rsidRPr="00424530">
              <w:rPr>
                <w:rFonts w:ascii="Arial" w:hAnsi="Arial" w:cs="Arial"/>
                <w:sz w:val="22"/>
                <w:szCs w:val="22"/>
              </w:rPr>
              <w:t>Národní politika VaVaI 2021+</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9.2.</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Rozvoj elektronické infrastruktury</w:t>
            </w: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4.</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Provést úpravy IS VaVaI v modulu RIV</w:t>
            </w:r>
          </w:p>
        </w:tc>
      </w:tr>
      <w:tr w:rsidR="00424530" w:rsidRPr="00424530" w:rsidTr="005D286F">
        <w:tc>
          <w:tcPr>
            <w:tcW w:w="852" w:type="dxa"/>
          </w:tcPr>
          <w:p w:rsidR="00424530" w:rsidRPr="00424530" w:rsidRDefault="00424530" w:rsidP="005D286F">
            <w:pPr>
              <w:rPr>
                <w:rFonts w:ascii="Arial" w:hAnsi="Arial" w:cs="Arial"/>
                <w:sz w:val="22"/>
                <w:szCs w:val="22"/>
              </w:rPr>
            </w:pPr>
          </w:p>
        </w:tc>
        <w:tc>
          <w:tcPr>
            <w:tcW w:w="3543" w:type="dxa"/>
          </w:tcPr>
          <w:p w:rsidR="00424530" w:rsidRPr="00424530" w:rsidRDefault="00424530" w:rsidP="005D286F">
            <w:pPr>
              <w:rPr>
                <w:rFonts w:ascii="Arial" w:hAnsi="Arial" w:cs="Arial"/>
                <w:sz w:val="22"/>
                <w:szCs w:val="22"/>
              </w:rPr>
            </w:pP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7.</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Zavést jedinečné identifikátory domácích autorů (ORCID) jako povinnou součást IS VaVaI</w:t>
            </w:r>
          </w:p>
        </w:tc>
      </w:tr>
      <w:tr w:rsidR="00424530" w:rsidRPr="00424530" w:rsidTr="005D286F">
        <w:tc>
          <w:tcPr>
            <w:tcW w:w="852" w:type="dxa"/>
          </w:tcPr>
          <w:p w:rsidR="00424530" w:rsidRPr="00424530" w:rsidRDefault="00424530" w:rsidP="005D286F">
            <w:pPr>
              <w:rPr>
                <w:rFonts w:ascii="Arial" w:hAnsi="Arial" w:cs="Arial"/>
                <w:sz w:val="22"/>
                <w:szCs w:val="22"/>
              </w:rPr>
            </w:pPr>
          </w:p>
        </w:tc>
        <w:tc>
          <w:tcPr>
            <w:tcW w:w="3543" w:type="dxa"/>
          </w:tcPr>
          <w:p w:rsidR="00424530" w:rsidRPr="00424530" w:rsidRDefault="00424530" w:rsidP="005D286F">
            <w:pPr>
              <w:rPr>
                <w:rFonts w:ascii="Arial" w:hAnsi="Arial" w:cs="Arial"/>
                <w:sz w:val="22"/>
                <w:szCs w:val="22"/>
              </w:rPr>
            </w:pP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11.</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Podpora rozvoje e-infrastruktur</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9.3.</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Systém financování OA</w:t>
            </w: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8.</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Provést finanční analýzu prostředků v oblasti přístupu k vědeckým informacím</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9.4.</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Vzdělávání v OA/OA marketing</w:t>
            </w: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10.</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Připravit pro vědeckou komunitu informace o otevřeném přístupu</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9.5.</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Právní ukotvení OA</w:t>
            </w: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2.</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Zavést povinnost publikovat výsledky v režimu otevřeného přístupu (OA)</w:t>
            </w:r>
          </w:p>
        </w:tc>
      </w:tr>
      <w:tr w:rsidR="00424530" w:rsidRPr="00424530" w:rsidTr="005D286F">
        <w:tc>
          <w:tcPr>
            <w:tcW w:w="852" w:type="dxa"/>
          </w:tcPr>
          <w:p w:rsidR="00424530" w:rsidRPr="00424530" w:rsidRDefault="00424530" w:rsidP="005D286F">
            <w:pPr>
              <w:rPr>
                <w:rFonts w:ascii="Arial" w:hAnsi="Arial" w:cs="Arial"/>
                <w:sz w:val="22"/>
                <w:szCs w:val="22"/>
              </w:rPr>
            </w:pPr>
          </w:p>
        </w:tc>
        <w:tc>
          <w:tcPr>
            <w:tcW w:w="3543" w:type="dxa"/>
          </w:tcPr>
          <w:p w:rsidR="00424530" w:rsidRPr="00424530" w:rsidRDefault="00424530" w:rsidP="005D286F">
            <w:pPr>
              <w:rPr>
                <w:rFonts w:ascii="Arial" w:hAnsi="Arial" w:cs="Arial"/>
                <w:sz w:val="22"/>
                <w:szCs w:val="22"/>
              </w:rPr>
            </w:pP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 xml:space="preserve">3. </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Navrhnout potřebné legislativní změny pro publikování v režimu otevřeného přístupu</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9.6.</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Dlouhodobé uchovávání vědeckých publikací</w:t>
            </w:r>
          </w:p>
        </w:tc>
        <w:tc>
          <w:tcPr>
            <w:tcW w:w="567" w:type="dxa"/>
          </w:tcPr>
          <w:p w:rsidR="00424530" w:rsidRPr="00424530" w:rsidRDefault="00424530" w:rsidP="005D286F">
            <w:pPr>
              <w:rPr>
                <w:rFonts w:ascii="Arial" w:hAnsi="Arial" w:cs="Arial"/>
                <w:sz w:val="22"/>
                <w:szCs w:val="22"/>
              </w:rPr>
            </w:pP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Národní politika VaVaI 2021+</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9.7.</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Mnohostranná spolupráce v oblasti OA</w:t>
            </w:r>
          </w:p>
        </w:tc>
        <w:tc>
          <w:tcPr>
            <w:tcW w:w="567" w:type="dxa"/>
          </w:tcPr>
          <w:p w:rsidR="00424530" w:rsidRPr="00424530" w:rsidRDefault="00424530" w:rsidP="005D286F">
            <w:pPr>
              <w:rPr>
                <w:rFonts w:ascii="Arial" w:hAnsi="Arial" w:cs="Arial"/>
                <w:sz w:val="22"/>
                <w:szCs w:val="22"/>
              </w:rPr>
            </w:pP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Národní politika VaVaI 2021+</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9.7.1.</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Vnitrostátní spolupráce v oblasti OA</w:t>
            </w:r>
          </w:p>
        </w:tc>
        <w:tc>
          <w:tcPr>
            <w:tcW w:w="567" w:type="dxa"/>
          </w:tcPr>
          <w:p w:rsidR="00424530" w:rsidRPr="00424530" w:rsidRDefault="00424530" w:rsidP="005D286F">
            <w:pPr>
              <w:rPr>
                <w:rFonts w:ascii="Arial" w:hAnsi="Arial" w:cs="Arial"/>
                <w:sz w:val="22"/>
                <w:szCs w:val="22"/>
              </w:rPr>
            </w:pPr>
            <w:r w:rsidRPr="00424530">
              <w:rPr>
                <w:rFonts w:ascii="Arial" w:hAnsi="Arial" w:cs="Arial"/>
                <w:sz w:val="22"/>
                <w:szCs w:val="22"/>
              </w:rPr>
              <w:t>1.</w:t>
            </w: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Ustavit pracovní skupinu a navrhnout potřebné kroky k realizaci otevřeného přístupu</w:t>
            </w:r>
          </w:p>
        </w:tc>
      </w:tr>
      <w:tr w:rsidR="00424530" w:rsidRPr="00424530" w:rsidTr="005D286F">
        <w:tc>
          <w:tcPr>
            <w:tcW w:w="852" w:type="dxa"/>
          </w:tcPr>
          <w:p w:rsidR="00424530" w:rsidRPr="00424530" w:rsidRDefault="00424530" w:rsidP="005D286F">
            <w:pPr>
              <w:rPr>
                <w:rFonts w:ascii="Arial" w:hAnsi="Arial" w:cs="Arial"/>
                <w:sz w:val="22"/>
                <w:szCs w:val="22"/>
              </w:rPr>
            </w:pPr>
            <w:r w:rsidRPr="00424530">
              <w:rPr>
                <w:rFonts w:ascii="Arial" w:hAnsi="Arial" w:cs="Arial"/>
                <w:sz w:val="22"/>
                <w:szCs w:val="22"/>
              </w:rPr>
              <w:t>9.7.2.</w:t>
            </w:r>
          </w:p>
        </w:tc>
        <w:tc>
          <w:tcPr>
            <w:tcW w:w="3543" w:type="dxa"/>
          </w:tcPr>
          <w:p w:rsidR="00424530" w:rsidRPr="00424530" w:rsidRDefault="00424530" w:rsidP="005D286F">
            <w:pPr>
              <w:rPr>
                <w:rFonts w:ascii="Arial" w:hAnsi="Arial" w:cs="Arial"/>
                <w:sz w:val="22"/>
                <w:szCs w:val="22"/>
              </w:rPr>
            </w:pPr>
            <w:r w:rsidRPr="00424530">
              <w:rPr>
                <w:rFonts w:ascii="Arial" w:hAnsi="Arial" w:cs="Arial"/>
                <w:sz w:val="22"/>
                <w:szCs w:val="22"/>
              </w:rPr>
              <w:t>Mezinárodní spolupráce v oblasti OA</w:t>
            </w:r>
          </w:p>
        </w:tc>
        <w:tc>
          <w:tcPr>
            <w:tcW w:w="567" w:type="dxa"/>
          </w:tcPr>
          <w:p w:rsidR="00424530" w:rsidRPr="00424530" w:rsidRDefault="00424530" w:rsidP="005D286F">
            <w:pPr>
              <w:rPr>
                <w:rFonts w:ascii="Arial" w:hAnsi="Arial" w:cs="Arial"/>
                <w:sz w:val="22"/>
                <w:szCs w:val="22"/>
              </w:rPr>
            </w:pPr>
          </w:p>
        </w:tc>
        <w:tc>
          <w:tcPr>
            <w:tcW w:w="4678" w:type="dxa"/>
          </w:tcPr>
          <w:p w:rsidR="00424530" w:rsidRPr="00424530" w:rsidRDefault="00424530" w:rsidP="005D286F">
            <w:pPr>
              <w:rPr>
                <w:rFonts w:ascii="Arial" w:hAnsi="Arial" w:cs="Arial"/>
                <w:sz w:val="22"/>
                <w:szCs w:val="22"/>
              </w:rPr>
            </w:pPr>
            <w:r w:rsidRPr="00424530">
              <w:rPr>
                <w:rFonts w:ascii="Arial" w:hAnsi="Arial" w:cs="Arial"/>
                <w:sz w:val="22"/>
                <w:szCs w:val="22"/>
              </w:rPr>
              <w:t>Národní politika VaVaI 2021+</w:t>
            </w:r>
          </w:p>
        </w:tc>
      </w:tr>
    </w:tbl>
    <w:p w:rsidR="00424530" w:rsidRPr="00424530" w:rsidRDefault="00424530" w:rsidP="00424530">
      <w:pPr>
        <w:rPr>
          <w:rFonts w:ascii="Arial" w:hAnsi="Arial" w:cs="Arial"/>
          <w:sz w:val="22"/>
          <w:szCs w:val="22"/>
        </w:rPr>
      </w:pPr>
    </w:p>
    <w:p w:rsidR="00424530" w:rsidRPr="00424530" w:rsidRDefault="00424530" w:rsidP="00424530">
      <w:pPr>
        <w:rPr>
          <w:rFonts w:ascii="Arial" w:hAnsi="Arial" w:cs="Arial"/>
          <w:sz w:val="22"/>
          <w:szCs w:val="22"/>
        </w:rPr>
      </w:pPr>
    </w:p>
    <w:p w:rsidR="00424530" w:rsidRPr="00424530" w:rsidRDefault="00424530" w:rsidP="00424530">
      <w:pPr>
        <w:rPr>
          <w:rFonts w:ascii="Arial" w:hAnsi="Arial" w:cs="Arial"/>
          <w:sz w:val="22"/>
          <w:szCs w:val="22"/>
        </w:rPr>
        <w:sectPr w:rsidR="00424530" w:rsidRPr="00424530" w:rsidSect="00295A16">
          <w:footerReference w:type="default" r:id="rId9"/>
          <w:pgSz w:w="11906" w:h="16838"/>
          <w:pgMar w:top="1417" w:right="1417" w:bottom="1417" w:left="1417" w:header="708" w:footer="708" w:gutter="0"/>
          <w:cols w:space="708"/>
          <w:docGrid w:linePitch="360"/>
        </w:sectPr>
      </w:pPr>
    </w:p>
    <w:sdt>
      <w:sdtPr>
        <w:rPr>
          <w:rFonts w:ascii="Arial" w:eastAsiaTheme="minorHAnsi" w:hAnsi="Arial" w:cs="Arial"/>
          <w:b w:val="0"/>
          <w:bCs w:val="0"/>
          <w:color w:val="auto"/>
          <w:sz w:val="22"/>
          <w:szCs w:val="22"/>
          <w:lang w:eastAsia="en-US"/>
        </w:rPr>
        <w:id w:val="-482701375"/>
        <w:docPartObj>
          <w:docPartGallery w:val="Table of Contents"/>
          <w:docPartUnique/>
        </w:docPartObj>
      </w:sdtPr>
      <w:sdtEndPr>
        <w:rPr>
          <w:rFonts w:eastAsia="Times New Roman"/>
          <w:lang w:eastAsia="cs-CZ"/>
        </w:rPr>
      </w:sdtEndPr>
      <w:sdtContent>
        <w:p w:rsidR="00424530" w:rsidRPr="00424530" w:rsidRDefault="00424530" w:rsidP="00424530">
          <w:pPr>
            <w:pStyle w:val="Nadpisobsahu"/>
            <w:rPr>
              <w:rFonts w:ascii="Arial" w:hAnsi="Arial" w:cs="Arial"/>
              <w:sz w:val="22"/>
              <w:szCs w:val="22"/>
            </w:rPr>
          </w:pPr>
          <w:r w:rsidRPr="00424530">
            <w:rPr>
              <w:rFonts w:ascii="Arial" w:hAnsi="Arial" w:cs="Arial"/>
              <w:sz w:val="22"/>
              <w:szCs w:val="22"/>
            </w:rPr>
            <w:t>Obsah</w:t>
          </w:r>
        </w:p>
        <w:p w:rsidR="00C14E7C" w:rsidRDefault="00424530">
          <w:pPr>
            <w:pStyle w:val="Obsah1"/>
            <w:tabs>
              <w:tab w:val="left" w:pos="440"/>
            </w:tabs>
            <w:rPr>
              <w:rFonts w:eastAsiaTheme="minorEastAsia"/>
              <w:b w:val="0"/>
              <w:bCs w:val="0"/>
              <w:caps w:val="0"/>
              <w:noProof/>
              <w:sz w:val="22"/>
              <w:szCs w:val="22"/>
              <w:lang w:eastAsia="cs-CZ"/>
            </w:rPr>
          </w:pPr>
          <w:r w:rsidRPr="00424530">
            <w:rPr>
              <w:rFonts w:ascii="Arial" w:hAnsi="Arial" w:cs="Arial"/>
              <w:sz w:val="22"/>
              <w:szCs w:val="22"/>
            </w:rPr>
            <w:fldChar w:fldCharType="begin"/>
          </w:r>
          <w:r w:rsidRPr="00424530">
            <w:rPr>
              <w:rFonts w:ascii="Arial" w:hAnsi="Arial" w:cs="Arial"/>
              <w:sz w:val="22"/>
              <w:szCs w:val="22"/>
            </w:rPr>
            <w:instrText xml:space="preserve"> TOC \o "1-3" \h \z \u </w:instrText>
          </w:r>
          <w:r w:rsidRPr="00424530">
            <w:rPr>
              <w:rFonts w:ascii="Arial" w:hAnsi="Arial" w:cs="Arial"/>
              <w:sz w:val="22"/>
              <w:szCs w:val="22"/>
            </w:rPr>
            <w:fldChar w:fldCharType="separate"/>
          </w:r>
          <w:hyperlink w:anchor="_Toc946152" w:history="1">
            <w:r w:rsidR="00C14E7C" w:rsidRPr="006546EE">
              <w:rPr>
                <w:rStyle w:val="Hypertextovodkaz"/>
                <w:rFonts w:ascii="Arial" w:hAnsi="Arial" w:cs="Arial"/>
                <w:noProof/>
              </w:rPr>
              <w:t>1</w:t>
            </w:r>
            <w:r w:rsidR="00C14E7C">
              <w:rPr>
                <w:rFonts w:eastAsiaTheme="minorEastAsia"/>
                <w:b w:val="0"/>
                <w:bCs w:val="0"/>
                <w:caps w:val="0"/>
                <w:noProof/>
                <w:sz w:val="22"/>
                <w:szCs w:val="22"/>
                <w:lang w:eastAsia="cs-CZ"/>
              </w:rPr>
              <w:tab/>
            </w:r>
            <w:r w:rsidR="00C14E7C" w:rsidRPr="006546EE">
              <w:rPr>
                <w:rStyle w:val="Hypertextovodkaz"/>
                <w:rFonts w:ascii="Arial" w:hAnsi="Arial" w:cs="Arial"/>
                <w:noProof/>
              </w:rPr>
              <w:t>Účel a cíle Akčního plánu otevřeného přístupu k vědeckým informacím</w:t>
            </w:r>
            <w:r w:rsidR="00C14E7C">
              <w:rPr>
                <w:noProof/>
                <w:webHidden/>
              </w:rPr>
              <w:tab/>
            </w:r>
            <w:r w:rsidR="00C14E7C">
              <w:rPr>
                <w:noProof/>
                <w:webHidden/>
              </w:rPr>
              <w:fldChar w:fldCharType="begin"/>
            </w:r>
            <w:r w:rsidR="00C14E7C">
              <w:rPr>
                <w:noProof/>
                <w:webHidden/>
              </w:rPr>
              <w:instrText xml:space="preserve"> PAGEREF _Toc946152 \h </w:instrText>
            </w:r>
            <w:r w:rsidR="00C14E7C">
              <w:rPr>
                <w:noProof/>
                <w:webHidden/>
              </w:rPr>
            </w:r>
            <w:r w:rsidR="00C14E7C">
              <w:rPr>
                <w:noProof/>
                <w:webHidden/>
              </w:rPr>
              <w:fldChar w:fldCharType="separate"/>
            </w:r>
            <w:r w:rsidR="00C14E7C">
              <w:rPr>
                <w:noProof/>
                <w:webHidden/>
              </w:rPr>
              <w:t>1</w:t>
            </w:r>
            <w:r w:rsidR="00C14E7C">
              <w:rPr>
                <w:noProof/>
                <w:webHidden/>
              </w:rPr>
              <w:fldChar w:fldCharType="end"/>
            </w:r>
          </w:hyperlink>
        </w:p>
        <w:p w:rsidR="00C14E7C" w:rsidRDefault="00683ED2">
          <w:pPr>
            <w:pStyle w:val="Obsah1"/>
            <w:tabs>
              <w:tab w:val="left" w:pos="440"/>
            </w:tabs>
            <w:rPr>
              <w:rFonts w:eastAsiaTheme="minorEastAsia"/>
              <w:b w:val="0"/>
              <w:bCs w:val="0"/>
              <w:caps w:val="0"/>
              <w:noProof/>
              <w:sz w:val="22"/>
              <w:szCs w:val="22"/>
              <w:lang w:eastAsia="cs-CZ"/>
            </w:rPr>
          </w:pPr>
          <w:hyperlink w:anchor="_Toc946153" w:history="1">
            <w:r w:rsidR="00C14E7C" w:rsidRPr="006546EE">
              <w:rPr>
                <w:rStyle w:val="Hypertextovodkaz"/>
                <w:rFonts w:ascii="Arial" w:hAnsi="Arial" w:cs="Arial"/>
                <w:noProof/>
              </w:rPr>
              <w:t>2</w:t>
            </w:r>
            <w:r w:rsidR="00C14E7C">
              <w:rPr>
                <w:rFonts w:eastAsiaTheme="minorEastAsia"/>
                <w:b w:val="0"/>
                <w:bCs w:val="0"/>
                <w:caps w:val="0"/>
                <w:noProof/>
                <w:sz w:val="22"/>
                <w:szCs w:val="22"/>
                <w:lang w:eastAsia="cs-CZ"/>
              </w:rPr>
              <w:tab/>
            </w:r>
            <w:r w:rsidR="00C14E7C" w:rsidRPr="006546EE">
              <w:rPr>
                <w:rStyle w:val="Hypertextovodkaz"/>
                <w:rFonts w:ascii="Arial" w:hAnsi="Arial" w:cs="Arial"/>
                <w:noProof/>
              </w:rPr>
              <w:t>Popis implementace Strategie</w:t>
            </w:r>
            <w:r w:rsidR="00C14E7C">
              <w:rPr>
                <w:noProof/>
                <w:webHidden/>
              </w:rPr>
              <w:tab/>
            </w:r>
            <w:r w:rsidR="00C14E7C">
              <w:rPr>
                <w:noProof/>
                <w:webHidden/>
              </w:rPr>
              <w:fldChar w:fldCharType="begin"/>
            </w:r>
            <w:r w:rsidR="00C14E7C">
              <w:rPr>
                <w:noProof/>
                <w:webHidden/>
              </w:rPr>
              <w:instrText xml:space="preserve"> PAGEREF _Toc946153 \h </w:instrText>
            </w:r>
            <w:r w:rsidR="00C14E7C">
              <w:rPr>
                <w:noProof/>
                <w:webHidden/>
              </w:rPr>
            </w:r>
            <w:r w:rsidR="00C14E7C">
              <w:rPr>
                <w:noProof/>
                <w:webHidden/>
              </w:rPr>
              <w:fldChar w:fldCharType="separate"/>
            </w:r>
            <w:r w:rsidR="00C14E7C">
              <w:rPr>
                <w:noProof/>
                <w:webHidden/>
              </w:rPr>
              <w:t>1</w:t>
            </w:r>
            <w:r w:rsidR="00C14E7C">
              <w:rPr>
                <w:noProof/>
                <w:webHidden/>
              </w:rPr>
              <w:fldChar w:fldCharType="end"/>
            </w:r>
          </w:hyperlink>
        </w:p>
        <w:p w:rsidR="00C14E7C" w:rsidRDefault="00683ED2">
          <w:pPr>
            <w:pStyle w:val="Obsah1"/>
            <w:tabs>
              <w:tab w:val="left" w:pos="440"/>
            </w:tabs>
            <w:rPr>
              <w:rFonts w:eastAsiaTheme="minorEastAsia"/>
              <w:b w:val="0"/>
              <w:bCs w:val="0"/>
              <w:caps w:val="0"/>
              <w:noProof/>
              <w:sz w:val="22"/>
              <w:szCs w:val="22"/>
              <w:lang w:eastAsia="cs-CZ"/>
            </w:rPr>
          </w:pPr>
          <w:hyperlink w:anchor="_Toc946154" w:history="1">
            <w:r w:rsidR="00C14E7C" w:rsidRPr="006546EE">
              <w:rPr>
                <w:rStyle w:val="Hypertextovodkaz"/>
                <w:rFonts w:ascii="Arial" w:hAnsi="Arial" w:cs="Arial"/>
                <w:noProof/>
              </w:rPr>
              <w:t>3</w:t>
            </w:r>
            <w:r w:rsidR="00C14E7C">
              <w:rPr>
                <w:rFonts w:eastAsiaTheme="minorEastAsia"/>
                <w:b w:val="0"/>
                <w:bCs w:val="0"/>
                <w:caps w:val="0"/>
                <w:noProof/>
                <w:sz w:val="22"/>
                <w:szCs w:val="22"/>
                <w:lang w:eastAsia="cs-CZ"/>
              </w:rPr>
              <w:tab/>
            </w:r>
            <w:r w:rsidR="00C14E7C" w:rsidRPr="006546EE">
              <w:rPr>
                <w:rStyle w:val="Hypertextovodkaz"/>
                <w:rFonts w:ascii="Arial" w:hAnsi="Arial" w:cs="Arial"/>
                <w:noProof/>
              </w:rPr>
              <w:t>Opatření akčního plánu</w:t>
            </w:r>
            <w:r w:rsidR="00C14E7C">
              <w:rPr>
                <w:noProof/>
                <w:webHidden/>
              </w:rPr>
              <w:tab/>
            </w:r>
            <w:r w:rsidR="00C14E7C">
              <w:rPr>
                <w:noProof/>
                <w:webHidden/>
              </w:rPr>
              <w:fldChar w:fldCharType="begin"/>
            </w:r>
            <w:r w:rsidR="00C14E7C">
              <w:rPr>
                <w:noProof/>
                <w:webHidden/>
              </w:rPr>
              <w:instrText xml:space="preserve"> PAGEREF _Toc946154 \h </w:instrText>
            </w:r>
            <w:r w:rsidR="00C14E7C">
              <w:rPr>
                <w:noProof/>
                <w:webHidden/>
              </w:rPr>
            </w:r>
            <w:r w:rsidR="00C14E7C">
              <w:rPr>
                <w:noProof/>
                <w:webHidden/>
              </w:rPr>
              <w:fldChar w:fldCharType="separate"/>
            </w:r>
            <w:r w:rsidR="00C14E7C">
              <w:rPr>
                <w:noProof/>
                <w:webHidden/>
              </w:rPr>
              <w:t>3</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55" w:history="1">
            <w:r w:rsidR="00C14E7C" w:rsidRPr="006546EE">
              <w:rPr>
                <w:rStyle w:val="Hypertextovodkaz"/>
                <w:rFonts w:ascii="Arial" w:hAnsi="Arial" w:cs="Arial"/>
                <w:noProof/>
              </w:rPr>
              <w:t>3.1</w:t>
            </w:r>
            <w:r w:rsidR="00C14E7C">
              <w:rPr>
                <w:rFonts w:eastAsiaTheme="minorEastAsia"/>
                <w:smallCaps w:val="0"/>
                <w:noProof/>
                <w:sz w:val="22"/>
                <w:szCs w:val="22"/>
                <w:lang w:eastAsia="cs-CZ"/>
              </w:rPr>
              <w:tab/>
            </w:r>
            <w:r w:rsidR="00C14E7C" w:rsidRPr="006546EE">
              <w:rPr>
                <w:rStyle w:val="Hypertextovodkaz"/>
                <w:rFonts w:ascii="Arial" w:hAnsi="Arial" w:cs="Arial"/>
                <w:noProof/>
              </w:rPr>
              <w:t>Zelená cesta otevřeného přístupu (green open access) – neodkladné opatření</w:t>
            </w:r>
            <w:r w:rsidR="00C14E7C">
              <w:rPr>
                <w:noProof/>
                <w:webHidden/>
              </w:rPr>
              <w:tab/>
            </w:r>
            <w:r w:rsidR="00C14E7C">
              <w:rPr>
                <w:noProof/>
                <w:webHidden/>
              </w:rPr>
              <w:fldChar w:fldCharType="begin"/>
            </w:r>
            <w:r w:rsidR="00C14E7C">
              <w:rPr>
                <w:noProof/>
                <w:webHidden/>
              </w:rPr>
              <w:instrText xml:space="preserve"> PAGEREF _Toc946155 \h </w:instrText>
            </w:r>
            <w:r w:rsidR="00C14E7C">
              <w:rPr>
                <w:noProof/>
                <w:webHidden/>
              </w:rPr>
            </w:r>
            <w:r w:rsidR="00C14E7C">
              <w:rPr>
                <w:noProof/>
                <w:webHidden/>
              </w:rPr>
              <w:fldChar w:fldCharType="separate"/>
            </w:r>
            <w:r w:rsidR="00C14E7C">
              <w:rPr>
                <w:noProof/>
                <w:webHidden/>
              </w:rPr>
              <w:t>3</w:t>
            </w:r>
            <w:r w:rsidR="00C14E7C">
              <w:rPr>
                <w:noProof/>
                <w:webHidden/>
              </w:rPr>
              <w:fldChar w:fldCharType="end"/>
            </w:r>
          </w:hyperlink>
        </w:p>
        <w:p w:rsidR="00C14E7C" w:rsidRDefault="00683ED2">
          <w:pPr>
            <w:pStyle w:val="Obsah3"/>
            <w:tabs>
              <w:tab w:val="left" w:pos="1320"/>
              <w:tab w:val="right" w:leader="dot" w:pos="9062"/>
            </w:tabs>
            <w:rPr>
              <w:rFonts w:eastAsiaTheme="minorEastAsia"/>
              <w:i w:val="0"/>
              <w:iCs w:val="0"/>
              <w:noProof/>
              <w:sz w:val="22"/>
              <w:szCs w:val="22"/>
              <w:lang w:eastAsia="cs-CZ"/>
            </w:rPr>
          </w:pPr>
          <w:hyperlink w:anchor="_Toc946156" w:history="1">
            <w:r w:rsidR="00C14E7C" w:rsidRPr="006546EE">
              <w:rPr>
                <w:rStyle w:val="Hypertextovodkaz"/>
                <w:rFonts w:ascii="Arial" w:hAnsi="Arial" w:cs="Arial"/>
                <w:noProof/>
              </w:rPr>
              <w:t>3.1.1</w:t>
            </w:r>
            <w:r w:rsidR="00C14E7C">
              <w:rPr>
                <w:rFonts w:eastAsiaTheme="minorEastAsia"/>
                <w:i w:val="0"/>
                <w:iCs w:val="0"/>
                <w:noProof/>
                <w:sz w:val="22"/>
                <w:szCs w:val="22"/>
                <w:lang w:eastAsia="cs-CZ"/>
              </w:rPr>
              <w:tab/>
            </w:r>
            <w:r w:rsidR="00C14E7C" w:rsidRPr="006546EE">
              <w:rPr>
                <w:rStyle w:val="Hypertextovodkaz"/>
                <w:rFonts w:ascii="Arial" w:hAnsi="Arial" w:cs="Arial"/>
                <w:noProof/>
              </w:rPr>
              <w:t>Návrh řešení</w:t>
            </w:r>
            <w:r w:rsidR="00C14E7C">
              <w:rPr>
                <w:noProof/>
                <w:webHidden/>
              </w:rPr>
              <w:tab/>
            </w:r>
            <w:r w:rsidR="00C14E7C">
              <w:rPr>
                <w:noProof/>
                <w:webHidden/>
              </w:rPr>
              <w:fldChar w:fldCharType="begin"/>
            </w:r>
            <w:r w:rsidR="00C14E7C">
              <w:rPr>
                <w:noProof/>
                <w:webHidden/>
              </w:rPr>
              <w:instrText xml:space="preserve"> PAGEREF _Toc946156 \h </w:instrText>
            </w:r>
            <w:r w:rsidR="00C14E7C">
              <w:rPr>
                <w:noProof/>
                <w:webHidden/>
              </w:rPr>
            </w:r>
            <w:r w:rsidR="00C14E7C">
              <w:rPr>
                <w:noProof/>
                <w:webHidden/>
              </w:rPr>
              <w:fldChar w:fldCharType="separate"/>
            </w:r>
            <w:r w:rsidR="00C14E7C">
              <w:rPr>
                <w:noProof/>
                <w:webHidden/>
              </w:rPr>
              <w:t>3</w:t>
            </w:r>
            <w:r w:rsidR="00C14E7C">
              <w:rPr>
                <w:noProof/>
                <w:webHidden/>
              </w:rPr>
              <w:fldChar w:fldCharType="end"/>
            </w:r>
          </w:hyperlink>
        </w:p>
        <w:p w:rsidR="00C14E7C" w:rsidRDefault="00683ED2">
          <w:pPr>
            <w:pStyle w:val="Obsah3"/>
            <w:tabs>
              <w:tab w:val="left" w:pos="1320"/>
              <w:tab w:val="right" w:leader="dot" w:pos="9062"/>
            </w:tabs>
            <w:rPr>
              <w:rFonts w:eastAsiaTheme="minorEastAsia"/>
              <w:i w:val="0"/>
              <w:iCs w:val="0"/>
              <w:noProof/>
              <w:sz w:val="22"/>
              <w:szCs w:val="22"/>
              <w:lang w:eastAsia="cs-CZ"/>
            </w:rPr>
          </w:pPr>
          <w:hyperlink w:anchor="_Toc946157" w:history="1">
            <w:r w:rsidR="00C14E7C" w:rsidRPr="006546EE">
              <w:rPr>
                <w:rStyle w:val="Hypertextovodkaz"/>
                <w:rFonts w:ascii="Arial" w:hAnsi="Arial" w:cs="Arial"/>
                <w:noProof/>
              </w:rPr>
              <w:t>3.1.2</w:t>
            </w:r>
            <w:r w:rsidR="00C14E7C">
              <w:rPr>
                <w:rFonts w:eastAsiaTheme="minorEastAsia"/>
                <w:i w:val="0"/>
                <w:iCs w:val="0"/>
                <w:noProof/>
                <w:sz w:val="22"/>
                <w:szCs w:val="22"/>
                <w:lang w:eastAsia="cs-CZ"/>
              </w:rPr>
              <w:tab/>
            </w:r>
            <w:r w:rsidR="00C14E7C" w:rsidRPr="006546EE">
              <w:rPr>
                <w:rStyle w:val="Hypertextovodkaz"/>
                <w:rFonts w:ascii="Arial" w:hAnsi="Arial" w:cs="Arial"/>
                <w:noProof/>
              </w:rPr>
              <w:t>Finanční náročnost</w:t>
            </w:r>
            <w:r w:rsidR="00C14E7C">
              <w:rPr>
                <w:noProof/>
                <w:webHidden/>
              </w:rPr>
              <w:tab/>
            </w:r>
            <w:r w:rsidR="00C14E7C">
              <w:rPr>
                <w:noProof/>
                <w:webHidden/>
              </w:rPr>
              <w:fldChar w:fldCharType="begin"/>
            </w:r>
            <w:r w:rsidR="00C14E7C">
              <w:rPr>
                <w:noProof/>
                <w:webHidden/>
              </w:rPr>
              <w:instrText xml:space="preserve"> PAGEREF _Toc946157 \h </w:instrText>
            </w:r>
            <w:r w:rsidR="00C14E7C">
              <w:rPr>
                <w:noProof/>
                <w:webHidden/>
              </w:rPr>
            </w:r>
            <w:r w:rsidR="00C14E7C">
              <w:rPr>
                <w:noProof/>
                <w:webHidden/>
              </w:rPr>
              <w:fldChar w:fldCharType="separate"/>
            </w:r>
            <w:r w:rsidR="00C14E7C">
              <w:rPr>
                <w:noProof/>
                <w:webHidden/>
              </w:rPr>
              <w:t>4</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58" w:history="1">
            <w:r w:rsidR="00C14E7C" w:rsidRPr="006546EE">
              <w:rPr>
                <w:rStyle w:val="Hypertextovodkaz"/>
                <w:rFonts w:ascii="Arial" w:hAnsi="Arial" w:cs="Arial"/>
                <w:noProof/>
              </w:rPr>
              <w:t>3.2</w:t>
            </w:r>
            <w:r w:rsidR="00C14E7C">
              <w:rPr>
                <w:rFonts w:eastAsiaTheme="minorEastAsia"/>
                <w:smallCaps w:val="0"/>
                <w:noProof/>
                <w:sz w:val="22"/>
                <w:szCs w:val="22"/>
                <w:lang w:eastAsia="cs-CZ"/>
              </w:rPr>
              <w:tab/>
            </w:r>
            <w:r w:rsidR="00C14E7C" w:rsidRPr="006546EE">
              <w:rPr>
                <w:rStyle w:val="Hypertextovodkaz"/>
                <w:rFonts w:ascii="Arial" w:hAnsi="Arial" w:cs="Arial"/>
                <w:noProof/>
              </w:rPr>
              <w:t>Zlatá cesta otevřeného přístupu (gold open access)</w:t>
            </w:r>
            <w:r w:rsidR="00C14E7C">
              <w:rPr>
                <w:noProof/>
                <w:webHidden/>
              </w:rPr>
              <w:tab/>
            </w:r>
            <w:r w:rsidR="00C14E7C">
              <w:rPr>
                <w:noProof/>
                <w:webHidden/>
              </w:rPr>
              <w:fldChar w:fldCharType="begin"/>
            </w:r>
            <w:r w:rsidR="00C14E7C">
              <w:rPr>
                <w:noProof/>
                <w:webHidden/>
              </w:rPr>
              <w:instrText xml:space="preserve"> PAGEREF _Toc946158 \h </w:instrText>
            </w:r>
            <w:r w:rsidR="00C14E7C">
              <w:rPr>
                <w:noProof/>
                <w:webHidden/>
              </w:rPr>
            </w:r>
            <w:r w:rsidR="00C14E7C">
              <w:rPr>
                <w:noProof/>
                <w:webHidden/>
              </w:rPr>
              <w:fldChar w:fldCharType="separate"/>
            </w:r>
            <w:r w:rsidR="00C14E7C">
              <w:rPr>
                <w:noProof/>
                <w:webHidden/>
              </w:rPr>
              <w:t>4</w:t>
            </w:r>
            <w:r w:rsidR="00C14E7C">
              <w:rPr>
                <w:noProof/>
                <w:webHidden/>
              </w:rPr>
              <w:fldChar w:fldCharType="end"/>
            </w:r>
          </w:hyperlink>
        </w:p>
        <w:p w:rsidR="00C14E7C" w:rsidRDefault="00683ED2">
          <w:pPr>
            <w:pStyle w:val="Obsah3"/>
            <w:tabs>
              <w:tab w:val="left" w:pos="1320"/>
              <w:tab w:val="right" w:leader="dot" w:pos="9062"/>
            </w:tabs>
            <w:rPr>
              <w:rFonts w:eastAsiaTheme="minorEastAsia"/>
              <w:i w:val="0"/>
              <w:iCs w:val="0"/>
              <w:noProof/>
              <w:sz w:val="22"/>
              <w:szCs w:val="22"/>
              <w:lang w:eastAsia="cs-CZ"/>
            </w:rPr>
          </w:pPr>
          <w:hyperlink w:anchor="_Toc946159" w:history="1">
            <w:r w:rsidR="00C14E7C" w:rsidRPr="006546EE">
              <w:rPr>
                <w:rStyle w:val="Hypertextovodkaz"/>
                <w:rFonts w:ascii="Arial" w:hAnsi="Arial" w:cs="Arial"/>
                <w:noProof/>
              </w:rPr>
              <w:t>3.2.1</w:t>
            </w:r>
            <w:r w:rsidR="00C14E7C">
              <w:rPr>
                <w:rFonts w:eastAsiaTheme="minorEastAsia"/>
                <w:i w:val="0"/>
                <w:iCs w:val="0"/>
                <w:noProof/>
                <w:sz w:val="22"/>
                <w:szCs w:val="22"/>
                <w:lang w:eastAsia="cs-CZ"/>
              </w:rPr>
              <w:tab/>
            </w:r>
            <w:r w:rsidR="00C14E7C" w:rsidRPr="006546EE">
              <w:rPr>
                <w:rStyle w:val="Hypertextovodkaz"/>
                <w:rFonts w:ascii="Arial" w:hAnsi="Arial" w:cs="Arial"/>
                <w:noProof/>
              </w:rPr>
              <w:t>Návrh řešení</w:t>
            </w:r>
            <w:r w:rsidR="00C14E7C">
              <w:rPr>
                <w:noProof/>
                <w:webHidden/>
              </w:rPr>
              <w:tab/>
            </w:r>
            <w:r w:rsidR="00C14E7C">
              <w:rPr>
                <w:noProof/>
                <w:webHidden/>
              </w:rPr>
              <w:fldChar w:fldCharType="begin"/>
            </w:r>
            <w:r w:rsidR="00C14E7C">
              <w:rPr>
                <w:noProof/>
                <w:webHidden/>
              </w:rPr>
              <w:instrText xml:space="preserve"> PAGEREF _Toc946159 \h </w:instrText>
            </w:r>
            <w:r w:rsidR="00C14E7C">
              <w:rPr>
                <w:noProof/>
                <w:webHidden/>
              </w:rPr>
            </w:r>
            <w:r w:rsidR="00C14E7C">
              <w:rPr>
                <w:noProof/>
                <w:webHidden/>
              </w:rPr>
              <w:fldChar w:fldCharType="separate"/>
            </w:r>
            <w:r w:rsidR="00C14E7C">
              <w:rPr>
                <w:noProof/>
                <w:webHidden/>
              </w:rPr>
              <w:t>5</w:t>
            </w:r>
            <w:r w:rsidR="00C14E7C">
              <w:rPr>
                <w:noProof/>
                <w:webHidden/>
              </w:rPr>
              <w:fldChar w:fldCharType="end"/>
            </w:r>
          </w:hyperlink>
        </w:p>
        <w:p w:rsidR="00C14E7C" w:rsidRDefault="00683ED2">
          <w:pPr>
            <w:pStyle w:val="Obsah3"/>
            <w:tabs>
              <w:tab w:val="left" w:pos="1320"/>
              <w:tab w:val="right" w:leader="dot" w:pos="9062"/>
            </w:tabs>
            <w:rPr>
              <w:rFonts w:eastAsiaTheme="minorEastAsia"/>
              <w:i w:val="0"/>
              <w:iCs w:val="0"/>
              <w:noProof/>
              <w:sz w:val="22"/>
              <w:szCs w:val="22"/>
              <w:lang w:eastAsia="cs-CZ"/>
            </w:rPr>
          </w:pPr>
          <w:hyperlink w:anchor="_Toc946160" w:history="1">
            <w:r w:rsidR="00C14E7C" w:rsidRPr="006546EE">
              <w:rPr>
                <w:rStyle w:val="Hypertextovodkaz"/>
                <w:rFonts w:ascii="Arial" w:hAnsi="Arial" w:cs="Arial"/>
                <w:noProof/>
              </w:rPr>
              <w:t>3.2.2</w:t>
            </w:r>
            <w:r w:rsidR="00C14E7C">
              <w:rPr>
                <w:rFonts w:eastAsiaTheme="minorEastAsia"/>
                <w:i w:val="0"/>
                <w:iCs w:val="0"/>
                <w:noProof/>
                <w:sz w:val="22"/>
                <w:szCs w:val="22"/>
                <w:lang w:eastAsia="cs-CZ"/>
              </w:rPr>
              <w:tab/>
            </w:r>
            <w:r w:rsidR="00C14E7C" w:rsidRPr="006546EE">
              <w:rPr>
                <w:rStyle w:val="Hypertextovodkaz"/>
                <w:rFonts w:ascii="Arial" w:hAnsi="Arial" w:cs="Arial"/>
                <w:noProof/>
              </w:rPr>
              <w:t>Finanční náročnost</w:t>
            </w:r>
            <w:r w:rsidR="00C14E7C">
              <w:rPr>
                <w:noProof/>
                <w:webHidden/>
              </w:rPr>
              <w:tab/>
            </w:r>
            <w:r w:rsidR="00C14E7C">
              <w:rPr>
                <w:noProof/>
                <w:webHidden/>
              </w:rPr>
              <w:fldChar w:fldCharType="begin"/>
            </w:r>
            <w:r w:rsidR="00C14E7C">
              <w:rPr>
                <w:noProof/>
                <w:webHidden/>
              </w:rPr>
              <w:instrText xml:space="preserve"> PAGEREF _Toc946160 \h </w:instrText>
            </w:r>
            <w:r w:rsidR="00C14E7C">
              <w:rPr>
                <w:noProof/>
                <w:webHidden/>
              </w:rPr>
            </w:r>
            <w:r w:rsidR="00C14E7C">
              <w:rPr>
                <w:noProof/>
                <w:webHidden/>
              </w:rPr>
              <w:fldChar w:fldCharType="separate"/>
            </w:r>
            <w:r w:rsidR="00C14E7C">
              <w:rPr>
                <w:noProof/>
                <w:webHidden/>
              </w:rPr>
              <w:t>5</w:t>
            </w:r>
            <w:r w:rsidR="00C14E7C">
              <w:rPr>
                <w:noProof/>
                <w:webHidden/>
              </w:rPr>
              <w:fldChar w:fldCharType="end"/>
            </w:r>
          </w:hyperlink>
        </w:p>
        <w:p w:rsidR="00C14E7C" w:rsidRDefault="00683ED2">
          <w:pPr>
            <w:pStyle w:val="Obsah1"/>
            <w:tabs>
              <w:tab w:val="left" w:pos="440"/>
            </w:tabs>
            <w:rPr>
              <w:rFonts w:eastAsiaTheme="minorEastAsia"/>
              <w:b w:val="0"/>
              <w:bCs w:val="0"/>
              <w:caps w:val="0"/>
              <w:noProof/>
              <w:sz w:val="22"/>
              <w:szCs w:val="22"/>
              <w:lang w:eastAsia="cs-CZ"/>
            </w:rPr>
          </w:pPr>
          <w:hyperlink w:anchor="_Toc946161" w:history="1">
            <w:r w:rsidR="00C14E7C" w:rsidRPr="006546EE">
              <w:rPr>
                <w:rStyle w:val="Hypertextovodkaz"/>
                <w:rFonts w:ascii="Arial" w:hAnsi="Arial" w:cs="Arial"/>
                <w:noProof/>
              </w:rPr>
              <w:t>4</w:t>
            </w:r>
            <w:r w:rsidR="00C14E7C">
              <w:rPr>
                <w:rFonts w:eastAsiaTheme="minorEastAsia"/>
                <w:b w:val="0"/>
                <w:bCs w:val="0"/>
                <w:caps w:val="0"/>
                <w:noProof/>
                <w:sz w:val="22"/>
                <w:szCs w:val="22"/>
                <w:lang w:eastAsia="cs-CZ"/>
              </w:rPr>
              <w:tab/>
            </w:r>
            <w:r w:rsidR="00C14E7C" w:rsidRPr="006546EE">
              <w:rPr>
                <w:rStyle w:val="Hypertextovodkaz"/>
                <w:rFonts w:ascii="Arial" w:hAnsi="Arial" w:cs="Arial"/>
                <w:noProof/>
              </w:rPr>
              <w:t>Opatření k implementaci otevřeného přístupu</w:t>
            </w:r>
            <w:r w:rsidR="00C14E7C">
              <w:rPr>
                <w:noProof/>
                <w:webHidden/>
              </w:rPr>
              <w:tab/>
            </w:r>
            <w:r w:rsidR="00C14E7C">
              <w:rPr>
                <w:noProof/>
                <w:webHidden/>
              </w:rPr>
              <w:fldChar w:fldCharType="begin"/>
            </w:r>
            <w:r w:rsidR="00C14E7C">
              <w:rPr>
                <w:noProof/>
                <w:webHidden/>
              </w:rPr>
              <w:instrText xml:space="preserve"> PAGEREF _Toc946161 \h </w:instrText>
            </w:r>
            <w:r w:rsidR="00C14E7C">
              <w:rPr>
                <w:noProof/>
                <w:webHidden/>
              </w:rPr>
            </w:r>
            <w:r w:rsidR="00C14E7C">
              <w:rPr>
                <w:noProof/>
                <w:webHidden/>
              </w:rPr>
              <w:fldChar w:fldCharType="separate"/>
            </w:r>
            <w:r w:rsidR="00C14E7C">
              <w:rPr>
                <w:noProof/>
                <w:webHidden/>
              </w:rPr>
              <w:t>5</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62" w:history="1">
            <w:r w:rsidR="00C14E7C" w:rsidRPr="006546EE">
              <w:rPr>
                <w:rStyle w:val="Hypertextovodkaz"/>
                <w:rFonts w:ascii="Arial" w:hAnsi="Arial" w:cs="Arial"/>
                <w:noProof/>
              </w:rPr>
              <w:t>4.1</w:t>
            </w:r>
            <w:r w:rsidR="00C14E7C">
              <w:rPr>
                <w:rFonts w:eastAsiaTheme="minorEastAsia"/>
                <w:smallCaps w:val="0"/>
                <w:noProof/>
                <w:sz w:val="22"/>
                <w:szCs w:val="22"/>
                <w:lang w:eastAsia="cs-CZ"/>
              </w:rPr>
              <w:tab/>
            </w:r>
            <w:r w:rsidR="00C14E7C" w:rsidRPr="006546EE">
              <w:rPr>
                <w:rStyle w:val="Hypertextovodkaz"/>
                <w:rFonts w:ascii="Arial" w:hAnsi="Arial" w:cs="Arial"/>
                <w:noProof/>
              </w:rPr>
              <w:t>Obecná opatření (Národní politika VaVaI, legislativa)</w:t>
            </w:r>
            <w:r w:rsidR="00C14E7C">
              <w:rPr>
                <w:noProof/>
                <w:webHidden/>
              </w:rPr>
              <w:tab/>
            </w:r>
            <w:r w:rsidR="00C14E7C">
              <w:rPr>
                <w:noProof/>
                <w:webHidden/>
              </w:rPr>
              <w:fldChar w:fldCharType="begin"/>
            </w:r>
            <w:r w:rsidR="00C14E7C">
              <w:rPr>
                <w:noProof/>
                <w:webHidden/>
              </w:rPr>
              <w:instrText xml:space="preserve"> PAGEREF _Toc946162 \h </w:instrText>
            </w:r>
            <w:r w:rsidR="00C14E7C">
              <w:rPr>
                <w:noProof/>
                <w:webHidden/>
              </w:rPr>
            </w:r>
            <w:r w:rsidR="00C14E7C">
              <w:rPr>
                <w:noProof/>
                <w:webHidden/>
              </w:rPr>
              <w:fldChar w:fldCharType="separate"/>
            </w:r>
            <w:r w:rsidR="00C14E7C">
              <w:rPr>
                <w:noProof/>
                <w:webHidden/>
              </w:rPr>
              <w:t>6</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63" w:history="1">
            <w:r w:rsidR="00C14E7C" w:rsidRPr="006546EE">
              <w:rPr>
                <w:rStyle w:val="Hypertextovodkaz"/>
                <w:rFonts w:ascii="Arial" w:hAnsi="Arial" w:cs="Arial"/>
                <w:noProof/>
              </w:rPr>
              <w:t>4.2</w:t>
            </w:r>
            <w:r w:rsidR="00C14E7C">
              <w:rPr>
                <w:rFonts w:eastAsiaTheme="minorEastAsia"/>
                <w:smallCaps w:val="0"/>
                <w:noProof/>
                <w:sz w:val="22"/>
                <w:szCs w:val="22"/>
                <w:lang w:eastAsia="cs-CZ"/>
              </w:rPr>
              <w:tab/>
            </w:r>
            <w:r w:rsidR="00C14E7C" w:rsidRPr="006546EE">
              <w:rPr>
                <w:rStyle w:val="Hypertextovodkaz"/>
                <w:rFonts w:ascii="Arial" w:hAnsi="Arial" w:cs="Arial"/>
                <w:noProof/>
              </w:rPr>
              <w:t>Zelený přístup</w:t>
            </w:r>
            <w:r w:rsidR="00C14E7C">
              <w:rPr>
                <w:noProof/>
                <w:webHidden/>
              </w:rPr>
              <w:tab/>
            </w:r>
            <w:r w:rsidR="00C14E7C">
              <w:rPr>
                <w:noProof/>
                <w:webHidden/>
              </w:rPr>
              <w:fldChar w:fldCharType="begin"/>
            </w:r>
            <w:r w:rsidR="00C14E7C">
              <w:rPr>
                <w:noProof/>
                <w:webHidden/>
              </w:rPr>
              <w:instrText xml:space="preserve"> PAGEREF _Toc946163 \h </w:instrText>
            </w:r>
            <w:r w:rsidR="00C14E7C">
              <w:rPr>
                <w:noProof/>
                <w:webHidden/>
              </w:rPr>
            </w:r>
            <w:r w:rsidR="00C14E7C">
              <w:rPr>
                <w:noProof/>
                <w:webHidden/>
              </w:rPr>
              <w:fldChar w:fldCharType="separate"/>
            </w:r>
            <w:r w:rsidR="00C14E7C">
              <w:rPr>
                <w:noProof/>
                <w:webHidden/>
              </w:rPr>
              <w:t>6</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64" w:history="1">
            <w:r w:rsidR="00C14E7C" w:rsidRPr="006546EE">
              <w:rPr>
                <w:rStyle w:val="Hypertextovodkaz"/>
                <w:rFonts w:ascii="Arial" w:hAnsi="Arial" w:cs="Arial"/>
                <w:noProof/>
              </w:rPr>
              <w:t>4.3</w:t>
            </w:r>
            <w:r w:rsidR="00C14E7C">
              <w:rPr>
                <w:rFonts w:eastAsiaTheme="minorEastAsia"/>
                <w:smallCaps w:val="0"/>
                <w:noProof/>
                <w:sz w:val="22"/>
                <w:szCs w:val="22"/>
                <w:lang w:eastAsia="cs-CZ"/>
              </w:rPr>
              <w:tab/>
            </w:r>
            <w:r w:rsidR="00C14E7C" w:rsidRPr="006546EE">
              <w:rPr>
                <w:rStyle w:val="Hypertextovodkaz"/>
                <w:rFonts w:ascii="Arial" w:hAnsi="Arial" w:cs="Arial"/>
                <w:noProof/>
              </w:rPr>
              <w:t>Zlatý přístup</w:t>
            </w:r>
            <w:r w:rsidR="00C14E7C">
              <w:rPr>
                <w:noProof/>
                <w:webHidden/>
              </w:rPr>
              <w:tab/>
            </w:r>
            <w:r w:rsidR="00C14E7C">
              <w:rPr>
                <w:noProof/>
                <w:webHidden/>
              </w:rPr>
              <w:fldChar w:fldCharType="begin"/>
            </w:r>
            <w:r w:rsidR="00C14E7C">
              <w:rPr>
                <w:noProof/>
                <w:webHidden/>
              </w:rPr>
              <w:instrText xml:space="preserve"> PAGEREF _Toc946164 \h </w:instrText>
            </w:r>
            <w:r w:rsidR="00C14E7C">
              <w:rPr>
                <w:noProof/>
                <w:webHidden/>
              </w:rPr>
            </w:r>
            <w:r w:rsidR="00C14E7C">
              <w:rPr>
                <w:noProof/>
                <w:webHidden/>
              </w:rPr>
              <w:fldChar w:fldCharType="separate"/>
            </w:r>
            <w:r w:rsidR="00C14E7C">
              <w:rPr>
                <w:noProof/>
                <w:webHidden/>
              </w:rPr>
              <w:t>7</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65" w:history="1">
            <w:r w:rsidR="00C14E7C" w:rsidRPr="006546EE">
              <w:rPr>
                <w:rStyle w:val="Hypertextovodkaz"/>
                <w:rFonts w:ascii="Arial" w:hAnsi="Arial" w:cs="Arial"/>
                <w:noProof/>
              </w:rPr>
              <w:t>4.4</w:t>
            </w:r>
            <w:r w:rsidR="00C14E7C">
              <w:rPr>
                <w:rFonts w:eastAsiaTheme="minorEastAsia"/>
                <w:smallCaps w:val="0"/>
                <w:noProof/>
                <w:sz w:val="22"/>
                <w:szCs w:val="22"/>
                <w:lang w:eastAsia="cs-CZ"/>
              </w:rPr>
              <w:tab/>
            </w:r>
            <w:r w:rsidR="00C14E7C" w:rsidRPr="006546EE">
              <w:rPr>
                <w:rStyle w:val="Hypertextovodkaz"/>
                <w:rFonts w:ascii="Arial" w:hAnsi="Arial" w:cs="Arial"/>
                <w:noProof/>
              </w:rPr>
              <w:t>Šíření informací o publikování v režimu otevřeného přístupu</w:t>
            </w:r>
            <w:r w:rsidR="00C14E7C">
              <w:rPr>
                <w:noProof/>
                <w:webHidden/>
              </w:rPr>
              <w:tab/>
            </w:r>
            <w:r w:rsidR="00C14E7C">
              <w:rPr>
                <w:noProof/>
                <w:webHidden/>
              </w:rPr>
              <w:fldChar w:fldCharType="begin"/>
            </w:r>
            <w:r w:rsidR="00C14E7C">
              <w:rPr>
                <w:noProof/>
                <w:webHidden/>
              </w:rPr>
              <w:instrText xml:space="preserve"> PAGEREF _Toc946165 \h </w:instrText>
            </w:r>
            <w:r w:rsidR="00C14E7C">
              <w:rPr>
                <w:noProof/>
                <w:webHidden/>
              </w:rPr>
            </w:r>
            <w:r w:rsidR="00C14E7C">
              <w:rPr>
                <w:noProof/>
                <w:webHidden/>
              </w:rPr>
              <w:fldChar w:fldCharType="separate"/>
            </w:r>
            <w:r w:rsidR="00C14E7C">
              <w:rPr>
                <w:noProof/>
                <w:webHidden/>
              </w:rPr>
              <w:t>7</w:t>
            </w:r>
            <w:r w:rsidR="00C14E7C">
              <w:rPr>
                <w:noProof/>
                <w:webHidden/>
              </w:rPr>
              <w:fldChar w:fldCharType="end"/>
            </w:r>
          </w:hyperlink>
        </w:p>
        <w:p w:rsidR="00C14E7C" w:rsidRDefault="00683ED2">
          <w:pPr>
            <w:pStyle w:val="Obsah2"/>
            <w:tabs>
              <w:tab w:val="left" w:pos="880"/>
              <w:tab w:val="right" w:leader="dot" w:pos="9062"/>
            </w:tabs>
            <w:rPr>
              <w:rFonts w:eastAsiaTheme="minorEastAsia"/>
              <w:smallCaps w:val="0"/>
              <w:noProof/>
              <w:sz w:val="22"/>
              <w:szCs w:val="22"/>
              <w:lang w:eastAsia="cs-CZ"/>
            </w:rPr>
          </w:pPr>
          <w:hyperlink w:anchor="_Toc946166" w:history="1">
            <w:r w:rsidR="00C14E7C" w:rsidRPr="006546EE">
              <w:rPr>
                <w:rStyle w:val="Hypertextovodkaz"/>
                <w:rFonts w:ascii="Arial" w:hAnsi="Arial" w:cs="Arial"/>
                <w:noProof/>
              </w:rPr>
              <w:t>4.5</w:t>
            </w:r>
            <w:r w:rsidR="00C14E7C">
              <w:rPr>
                <w:rFonts w:eastAsiaTheme="minorEastAsia"/>
                <w:smallCaps w:val="0"/>
                <w:noProof/>
                <w:sz w:val="22"/>
                <w:szCs w:val="22"/>
                <w:lang w:eastAsia="cs-CZ"/>
              </w:rPr>
              <w:tab/>
            </w:r>
            <w:r w:rsidR="00C14E7C" w:rsidRPr="006546EE">
              <w:rPr>
                <w:rStyle w:val="Hypertextovodkaz"/>
                <w:rFonts w:ascii="Arial" w:hAnsi="Arial" w:cs="Arial"/>
                <w:noProof/>
              </w:rPr>
              <w:t>Rozvoj elektronické infrastruktury</w:t>
            </w:r>
            <w:r w:rsidR="00C14E7C">
              <w:rPr>
                <w:noProof/>
                <w:webHidden/>
              </w:rPr>
              <w:tab/>
            </w:r>
            <w:r w:rsidR="00C14E7C">
              <w:rPr>
                <w:noProof/>
                <w:webHidden/>
              </w:rPr>
              <w:fldChar w:fldCharType="begin"/>
            </w:r>
            <w:r w:rsidR="00C14E7C">
              <w:rPr>
                <w:noProof/>
                <w:webHidden/>
              </w:rPr>
              <w:instrText xml:space="preserve"> PAGEREF _Toc946166 \h </w:instrText>
            </w:r>
            <w:r w:rsidR="00C14E7C">
              <w:rPr>
                <w:noProof/>
                <w:webHidden/>
              </w:rPr>
            </w:r>
            <w:r w:rsidR="00C14E7C">
              <w:rPr>
                <w:noProof/>
                <w:webHidden/>
              </w:rPr>
              <w:fldChar w:fldCharType="separate"/>
            </w:r>
            <w:r w:rsidR="00C14E7C">
              <w:rPr>
                <w:noProof/>
                <w:webHidden/>
              </w:rPr>
              <w:t>8</w:t>
            </w:r>
            <w:r w:rsidR="00C14E7C">
              <w:rPr>
                <w:noProof/>
                <w:webHidden/>
              </w:rPr>
              <w:fldChar w:fldCharType="end"/>
            </w:r>
          </w:hyperlink>
        </w:p>
        <w:p w:rsidR="00C14E7C" w:rsidRDefault="00683ED2">
          <w:pPr>
            <w:pStyle w:val="Obsah1"/>
            <w:tabs>
              <w:tab w:val="left" w:pos="440"/>
            </w:tabs>
            <w:rPr>
              <w:rFonts w:eastAsiaTheme="minorEastAsia"/>
              <w:b w:val="0"/>
              <w:bCs w:val="0"/>
              <w:caps w:val="0"/>
              <w:noProof/>
              <w:sz w:val="22"/>
              <w:szCs w:val="22"/>
              <w:lang w:eastAsia="cs-CZ"/>
            </w:rPr>
          </w:pPr>
          <w:hyperlink w:anchor="_Toc946167" w:history="1">
            <w:r w:rsidR="00C14E7C" w:rsidRPr="006546EE">
              <w:rPr>
                <w:rStyle w:val="Hypertextovodkaz"/>
                <w:rFonts w:ascii="Arial" w:hAnsi="Arial" w:cs="Arial"/>
                <w:noProof/>
              </w:rPr>
              <w:t>5</w:t>
            </w:r>
            <w:r w:rsidR="00C14E7C">
              <w:rPr>
                <w:rFonts w:eastAsiaTheme="minorEastAsia"/>
                <w:b w:val="0"/>
                <w:bCs w:val="0"/>
                <w:caps w:val="0"/>
                <w:noProof/>
                <w:sz w:val="22"/>
                <w:szCs w:val="22"/>
                <w:lang w:eastAsia="cs-CZ"/>
              </w:rPr>
              <w:tab/>
            </w:r>
            <w:r w:rsidR="00C14E7C" w:rsidRPr="006546EE">
              <w:rPr>
                <w:rStyle w:val="Hypertextovodkaz"/>
                <w:rFonts w:ascii="Arial" w:hAnsi="Arial" w:cs="Arial"/>
                <w:noProof/>
              </w:rPr>
              <w:t>Plnění priorit Strategie</w:t>
            </w:r>
            <w:r w:rsidR="00C14E7C">
              <w:rPr>
                <w:noProof/>
                <w:webHidden/>
              </w:rPr>
              <w:tab/>
            </w:r>
            <w:r w:rsidR="00C14E7C">
              <w:rPr>
                <w:noProof/>
                <w:webHidden/>
              </w:rPr>
              <w:fldChar w:fldCharType="begin"/>
            </w:r>
            <w:r w:rsidR="00C14E7C">
              <w:rPr>
                <w:noProof/>
                <w:webHidden/>
              </w:rPr>
              <w:instrText xml:space="preserve"> PAGEREF _Toc946167 \h </w:instrText>
            </w:r>
            <w:r w:rsidR="00C14E7C">
              <w:rPr>
                <w:noProof/>
                <w:webHidden/>
              </w:rPr>
            </w:r>
            <w:r w:rsidR="00C14E7C">
              <w:rPr>
                <w:noProof/>
                <w:webHidden/>
              </w:rPr>
              <w:fldChar w:fldCharType="separate"/>
            </w:r>
            <w:r w:rsidR="00C14E7C">
              <w:rPr>
                <w:noProof/>
                <w:webHidden/>
              </w:rPr>
              <w:t>8</w:t>
            </w:r>
            <w:r w:rsidR="00C14E7C">
              <w:rPr>
                <w:noProof/>
                <w:webHidden/>
              </w:rPr>
              <w:fldChar w:fldCharType="end"/>
            </w:r>
          </w:hyperlink>
        </w:p>
        <w:p w:rsidR="00424530" w:rsidRPr="00424530" w:rsidRDefault="00424530" w:rsidP="00424530">
          <w:pPr>
            <w:rPr>
              <w:rFonts w:ascii="Arial" w:hAnsi="Arial" w:cs="Arial"/>
              <w:sz w:val="22"/>
              <w:szCs w:val="22"/>
            </w:rPr>
          </w:pPr>
          <w:r w:rsidRPr="00424530">
            <w:rPr>
              <w:rFonts w:ascii="Arial" w:hAnsi="Arial" w:cs="Arial"/>
              <w:b/>
              <w:bCs/>
              <w:sz w:val="22"/>
              <w:szCs w:val="22"/>
            </w:rPr>
            <w:fldChar w:fldCharType="end"/>
          </w:r>
        </w:p>
      </w:sdtContent>
    </w:sdt>
    <w:p w:rsidR="00AE620B" w:rsidRPr="00424530" w:rsidRDefault="00424530" w:rsidP="00424530">
      <w:pPr>
        <w:spacing w:after="240"/>
        <w:jc w:val="both"/>
        <w:rPr>
          <w:rFonts w:ascii="Arial" w:hAnsi="Arial" w:cs="Arial"/>
          <w:bCs/>
          <w:sz w:val="22"/>
          <w:szCs w:val="22"/>
        </w:rPr>
      </w:pPr>
      <w:r w:rsidRPr="00424530">
        <w:rPr>
          <w:rFonts w:ascii="Arial" w:hAnsi="Arial" w:cs="Arial"/>
          <w:bCs/>
          <w:sz w:val="22"/>
          <w:szCs w:val="22"/>
        </w:rPr>
        <w:t xml:space="preserve"> </w:t>
      </w:r>
    </w:p>
    <w:sectPr w:rsidR="00AE620B" w:rsidRPr="00424530" w:rsidSect="009E5F4A">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838" w:rsidRDefault="00D46838" w:rsidP="00242386">
      <w:r>
        <w:separator/>
      </w:r>
    </w:p>
  </w:endnote>
  <w:endnote w:type="continuationSeparator" w:id="0">
    <w:p w:rsidR="00D46838" w:rsidRDefault="00D46838"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8085200"/>
      <w:docPartObj>
        <w:docPartGallery w:val="Page Numbers (Bottom of Page)"/>
        <w:docPartUnique/>
      </w:docPartObj>
    </w:sdtPr>
    <w:sdtEndPr/>
    <w:sdtContent>
      <w:p w:rsidR="00424530" w:rsidRDefault="00424530" w:rsidP="00E123C4">
        <w:pPr>
          <w:pStyle w:val="Zpat"/>
          <w:jc w:val="center"/>
        </w:pPr>
        <w:r>
          <w:fldChar w:fldCharType="begin"/>
        </w:r>
        <w:r>
          <w:instrText>PAGE   \* MERGEFORMAT</w:instrText>
        </w:r>
        <w:r>
          <w:fldChar w:fldCharType="separate"/>
        </w:r>
        <w:r w:rsidR="00683ED2">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386" w:rsidRPr="00242386" w:rsidRDefault="00242386" w:rsidP="00242386">
    <w:pPr>
      <w:pStyle w:val="Podtitul"/>
      <w:rPr>
        <w:rFonts w:ascii="Arial" w:hAnsi="Arial" w:cs="Arial"/>
        <w:sz w:val="22"/>
        <w:szCs w:val="22"/>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AE620B">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AE620B">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838" w:rsidRDefault="00D46838" w:rsidP="00242386">
      <w:r>
        <w:separator/>
      </w:r>
    </w:p>
  </w:footnote>
  <w:footnote w:type="continuationSeparator" w:id="0">
    <w:p w:rsidR="00D46838" w:rsidRDefault="00D46838" w:rsidP="00242386">
      <w:r>
        <w:continuationSeparator/>
      </w:r>
    </w:p>
  </w:footnote>
  <w:footnote w:id="1">
    <w:p w:rsidR="00424530" w:rsidRDefault="00424530" w:rsidP="00424530">
      <w:pPr>
        <w:pStyle w:val="Textpoznpodarou"/>
      </w:pPr>
      <w:r>
        <w:rPr>
          <w:rStyle w:val="Znakapoznpodarou"/>
        </w:rPr>
        <w:footnoteRef/>
      </w:r>
      <w:r>
        <w:t xml:space="preserve"> V závorce jsou uvedena čísla priority Strategie.</w:t>
      </w:r>
    </w:p>
  </w:footnote>
  <w:footnote w:id="2">
    <w:p w:rsidR="00424530" w:rsidRDefault="00424530" w:rsidP="00424530">
      <w:pPr>
        <w:pStyle w:val="Textpoznpodarou"/>
      </w:pPr>
      <w:r>
        <w:rPr>
          <w:rStyle w:val="Znakapoznpodarou"/>
        </w:rPr>
        <w:footnoteRef/>
      </w:r>
      <w:r>
        <w:t xml:space="preserve"> </w:t>
      </w:r>
      <w:r w:rsidRPr="00863E56">
        <w:t>https://www.scienceeurope.org/wp-content/uploads/2018/09/Plan_S.pdf</w:t>
      </w:r>
    </w:p>
  </w:footnote>
  <w:footnote w:id="3">
    <w:p w:rsidR="00424530" w:rsidRDefault="00424530" w:rsidP="00424530">
      <w:pPr>
        <w:pStyle w:val="Textpoznpodarou"/>
      </w:pPr>
      <w:r>
        <w:rPr>
          <w:rStyle w:val="Znakapoznpodarou"/>
        </w:rPr>
        <w:footnoteRef/>
      </w:r>
      <w:r>
        <w:t xml:space="preserve"> </w:t>
      </w:r>
      <w:r w:rsidRPr="00863E56">
        <w:t>https://oa2020.org/</w:t>
      </w:r>
    </w:p>
  </w:footnote>
  <w:footnote w:id="4">
    <w:p w:rsidR="00424530" w:rsidRDefault="00424530" w:rsidP="00424530">
      <w:pPr>
        <w:pStyle w:val="Textpoznpodarou"/>
      </w:pPr>
      <w:r>
        <w:rPr>
          <w:rStyle w:val="Znakapoznpodarou"/>
        </w:rPr>
        <w:footnoteRef/>
      </w:r>
      <w:r>
        <w:t xml:space="preserve"> </w:t>
      </w:r>
      <w:r w:rsidRPr="005617DB">
        <w:t>https://scoap3.org/</w:t>
      </w:r>
    </w:p>
  </w:footnote>
  <w:footnote w:id="5">
    <w:p w:rsidR="00424530" w:rsidRPr="002C25BF" w:rsidRDefault="00424530" w:rsidP="00424530">
      <w:pPr>
        <w:pStyle w:val="Textpoznpodarou"/>
        <w:rPr>
          <w:sz w:val="18"/>
          <w:szCs w:val="18"/>
        </w:rPr>
      </w:pPr>
      <w:r w:rsidRPr="002C25BF">
        <w:rPr>
          <w:rStyle w:val="Znakapoznpodarou"/>
          <w:sz w:val="18"/>
          <w:szCs w:val="18"/>
        </w:rPr>
        <w:footnoteRef/>
      </w:r>
      <w:r w:rsidRPr="002C25BF">
        <w:rPr>
          <w:sz w:val="18"/>
          <w:szCs w:val="18"/>
        </w:rPr>
        <w:t xml:space="preserve"> Dokument C(2018) 2375 </w:t>
      </w:r>
      <w:proofErr w:type="spellStart"/>
      <w:r w:rsidRPr="002C25BF">
        <w:rPr>
          <w:sz w:val="18"/>
          <w:szCs w:val="18"/>
        </w:rPr>
        <w:t>final</w:t>
      </w:r>
      <w:proofErr w:type="spellEnd"/>
    </w:p>
  </w:footnote>
  <w:footnote w:id="6">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 30 odst. 1 a § 32 odst. 3 zákona o podpoře výzkumu, experimentálního vývoje a inovací a § 4 nařízení vlády č. 397/2009 Sb., o informačním systému výzkumu, experimentálního vývoje a inovací.</w:t>
      </w:r>
    </w:p>
  </w:footnote>
  <w:footnote w:id="7">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Předpokládá se, že velké inst</w:t>
      </w:r>
      <w:r>
        <w:rPr>
          <w:sz w:val="18"/>
          <w:szCs w:val="18"/>
        </w:rPr>
        <w:t>ituce budou využívat vlastní repozitáře napojené</w:t>
      </w:r>
      <w:r w:rsidRPr="00D14EB7">
        <w:rPr>
          <w:sz w:val="18"/>
          <w:szCs w:val="18"/>
        </w:rPr>
        <w:t xml:space="preserve"> na vnitřní informační systémy, zatímco menší výzkumné organizace, kterým se nev</w:t>
      </w:r>
      <w:r>
        <w:rPr>
          <w:sz w:val="18"/>
          <w:szCs w:val="18"/>
        </w:rPr>
        <w:t>yplatí vytvářet vlastní repozitáře</w:t>
      </w:r>
      <w:r w:rsidRPr="00D14EB7">
        <w:rPr>
          <w:sz w:val="18"/>
          <w:szCs w:val="18"/>
        </w:rPr>
        <w:t xml:space="preserve">, využijí možností vložit publikaci do </w:t>
      </w:r>
      <w:r w:rsidRPr="006B48CB">
        <w:rPr>
          <w:sz w:val="18"/>
          <w:szCs w:val="18"/>
        </w:rPr>
        <w:t>úložiště</w:t>
      </w:r>
      <w:r w:rsidRPr="00D14EB7">
        <w:rPr>
          <w:sz w:val="18"/>
          <w:szCs w:val="18"/>
        </w:rPr>
        <w:t xml:space="preserve"> připojeného k IS VaVaI.</w:t>
      </w:r>
    </w:p>
  </w:footnote>
  <w:footnote w:id="8">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 31 odst. 11 písm. a) zákona o podpoře výzkumu, experimentálního vývoje a inovací.</w:t>
      </w:r>
    </w:p>
  </w:footnote>
  <w:footnote w:id="9">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Tato kapacita by dle kvalifikovaného odhadu měla postačovat na dobu 5 let.</w:t>
      </w:r>
    </w:p>
  </w:footnote>
  <w:footnote w:id="10">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Údaj zahrnuje výsledky druhu „J“ (</w:t>
      </w:r>
      <w:r>
        <w:rPr>
          <w:sz w:val="18"/>
          <w:szCs w:val="18"/>
        </w:rPr>
        <w:t xml:space="preserve">průměrně </w:t>
      </w:r>
      <w:r w:rsidRPr="00D14EB7">
        <w:rPr>
          <w:sz w:val="18"/>
          <w:szCs w:val="18"/>
        </w:rPr>
        <w:t>26 000 unikátních výsledků ročně) a druhu „D“ (</w:t>
      </w:r>
      <w:r>
        <w:rPr>
          <w:sz w:val="18"/>
          <w:szCs w:val="18"/>
        </w:rPr>
        <w:t xml:space="preserve">průměrně </w:t>
      </w:r>
      <w:r w:rsidRPr="00D14EB7">
        <w:rPr>
          <w:sz w:val="18"/>
          <w:szCs w:val="18"/>
        </w:rPr>
        <w:t>14 500 unikátních výsledků ročně). Zdroj: IS VaVaI.</w:t>
      </w:r>
    </w:p>
  </w:footnote>
  <w:footnote w:id="11">
    <w:p w:rsidR="00424530" w:rsidRDefault="00424530" w:rsidP="00424530">
      <w:pPr>
        <w:pStyle w:val="Textpoznpodarou"/>
      </w:pPr>
      <w:r>
        <w:rPr>
          <w:rStyle w:val="Znakapoznpodarou"/>
        </w:rPr>
        <w:footnoteRef/>
      </w:r>
      <w:r>
        <w:t xml:space="preserve"> </w:t>
      </w:r>
      <w:r w:rsidRPr="00080DDF">
        <w:t xml:space="preserve">Zákon č. 130/2002 Sb., o podpoře výzkumu, experimentálního vývoje a inovací z </w:t>
      </w:r>
      <w:r>
        <w:t>veřejných prostředků a o </w:t>
      </w:r>
      <w:r w:rsidRPr="00080DDF">
        <w:t>změně některých souvisejících zákonů (zákon o podpoře výzkumu, experimentálního vývoje a inovací), ve znění pozdějších předpisů.</w:t>
      </w:r>
    </w:p>
  </w:footnote>
  <w:footnote w:id="12">
    <w:p w:rsidR="00424530" w:rsidRDefault="00424530" w:rsidP="00424530">
      <w:pPr>
        <w:pStyle w:val="Textpoznpodarou"/>
      </w:pPr>
      <w:r>
        <w:rPr>
          <w:rStyle w:val="Znakapoznpodarou"/>
        </w:rPr>
        <w:footnoteRef/>
      </w:r>
      <w:r>
        <w:t xml:space="preserve"> </w:t>
      </w:r>
      <w:r w:rsidRPr="00663736">
        <w:t>§ 30 odst. 3 zákona</w:t>
      </w:r>
      <w:r>
        <w:t xml:space="preserve"> č. 130/2002 Sb.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2011"/>
    <w:multiLevelType w:val="hybridMultilevel"/>
    <w:tmpl w:val="ECB2326E"/>
    <w:lvl w:ilvl="0" w:tplc="0405000F">
      <w:start w:val="1"/>
      <w:numFmt w:val="decimal"/>
      <w:lvlText w:val="%1."/>
      <w:lvlJc w:val="left"/>
      <w:pPr>
        <w:ind w:left="720" w:hanging="360"/>
      </w:pPr>
    </w:lvl>
    <w:lvl w:ilvl="1" w:tplc="04050017">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852372"/>
    <w:multiLevelType w:val="hybridMultilevel"/>
    <w:tmpl w:val="C35E7300"/>
    <w:lvl w:ilvl="0" w:tplc="FD6A96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3C564B4"/>
    <w:multiLevelType w:val="hybridMultilevel"/>
    <w:tmpl w:val="3CC6D29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350660"/>
    <w:multiLevelType w:val="hybridMultilevel"/>
    <w:tmpl w:val="6EDC6BDA"/>
    <w:lvl w:ilvl="0" w:tplc="0405000F">
      <w:start w:val="1"/>
      <w:numFmt w:val="decimal"/>
      <w:lvlText w:val="%1."/>
      <w:lvlJc w:val="left"/>
      <w:pPr>
        <w:ind w:left="720" w:hanging="360"/>
      </w:pPr>
    </w:lvl>
    <w:lvl w:ilvl="1" w:tplc="04050017">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40B0DAA"/>
    <w:multiLevelType w:val="hybridMultilevel"/>
    <w:tmpl w:val="BC10541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21E0E4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3554"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5A4C4D51"/>
    <w:multiLevelType w:val="hybridMultilevel"/>
    <w:tmpl w:val="C03430CC"/>
    <w:lvl w:ilvl="0" w:tplc="7C4601B8">
      <w:start w:val="1"/>
      <w:numFmt w:val="decimal"/>
      <w:lvlText w:val="%1."/>
      <w:lvlJc w:val="left"/>
      <w:pPr>
        <w:ind w:left="720" w:hanging="360"/>
      </w:pPr>
      <w:rPr>
        <w:b/>
      </w:rPr>
    </w:lvl>
    <w:lvl w:ilvl="1" w:tplc="82520D7C">
      <w:start w:val="1"/>
      <w:numFmt w:val="lowerLetter"/>
      <w:lvlText w:val="%2."/>
      <w:lvlJc w:val="left"/>
      <w:pPr>
        <w:ind w:left="1440" w:hanging="360"/>
      </w:pPr>
      <w:rPr>
        <w:rFonts w:ascii="Calibri" w:eastAsiaTheme="minorHAnsi" w:hAnsi="Calibri" w:cstheme="minorBidi"/>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DCC1BBD"/>
    <w:multiLevelType w:val="hybridMultilevel"/>
    <w:tmpl w:val="293E75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75A0D84"/>
    <w:multiLevelType w:val="hybridMultilevel"/>
    <w:tmpl w:val="B2366D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7D0281A"/>
    <w:multiLevelType w:val="hybridMultilevel"/>
    <w:tmpl w:val="5B14A18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CAB09F9"/>
    <w:multiLevelType w:val="hybridMultilevel"/>
    <w:tmpl w:val="B2366D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9"/>
  </w:num>
  <w:num w:numId="6">
    <w:abstractNumId w:val="10"/>
  </w:num>
  <w:num w:numId="7">
    <w:abstractNumId w:val="4"/>
  </w:num>
  <w:num w:numId="8">
    <w:abstractNumId w:val="8"/>
  </w:num>
  <w:num w:numId="9">
    <w:abstractNumId w:val="3"/>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C4"/>
    <w:rsid w:val="000543E8"/>
    <w:rsid w:val="0005727E"/>
    <w:rsid w:val="000C45E5"/>
    <w:rsid w:val="001C6CC4"/>
    <w:rsid w:val="00242386"/>
    <w:rsid w:val="0034757B"/>
    <w:rsid w:val="003C7937"/>
    <w:rsid w:val="004047FF"/>
    <w:rsid w:val="00424530"/>
    <w:rsid w:val="004374EB"/>
    <w:rsid w:val="00443DD9"/>
    <w:rsid w:val="0047432F"/>
    <w:rsid w:val="00682DF4"/>
    <w:rsid w:val="00683ED2"/>
    <w:rsid w:val="00793788"/>
    <w:rsid w:val="007C1376"/>
    <w:rsid w:val="0098434B"/>
    <w:rsid w:val="009A5662"/>
    <w:rsid w:val="009E5F4A"/>
    <w:rsid w:val="00AE620B"/>
    <w:rsid w:val="00C14E7C"/>
    <w:rsid w:val="00D46838"/>
    <w:rsid w:val="00D95CAA"/>
    <w:rsid w:val="00EF49DE"/>
    <w:rsid w:val="00FE6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24530"/>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424530"/>
    <w:pPr>
      <w:keepNext/>
      <w:keepLines/>
      <w:numPr>
        <w:ilvl w:val="1"/>
        <w:numId w:val="1"/>
      </w:numPr>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424530"/>
    <w:pPr>
      <w:keepNext/>
      <w:keepLines/>
      <w:numPr>
        <w:ilvl w:val="2"/>
        <w:numId w:val="1"/>
      </w:numPr>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
    <w:next w:val="Normln"/>
    <w:link w:val="Nadpis4Char"/>
    <w:uiPriority w:val="9"/>
    <w:unhideWhenUsed/>
    <w:qFormat/>
    <w:rsid w:val="00424530"/>
    <w:pPr>
      <w:keepNext/>
      <w:keepLines/>
      <w:numPr>
        <w:ilvl w:val="3"/>
        <w:numId w:val="1"/>
      </w:numPr>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semiHidden/>
    <w:unhideWhenUsed/>
    <w:qFormat/>
    <w:rsid w:val="00424530"/>
    <w:pPr>
      <w:keepNext/>
      <w:keepLines/>
      <w:numPr>
        <w:ilvl w:val="4"/>
        <w:numId w:val="1"/>
      </w:numPr>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rsid w:val="00424530"/>
    <w:pPr>
      <w:keepNext/>
      <w:keepLines/>
      <w:numPr>
        <w:ilvl w:val="5"/>
        <w:numId w:val="1"/>
      </w:numPr>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rsid w:val="00424530"/>
    <w:pPr>
      <w:keepNext/>
      <w:keepLines/>
      <w:numPr>
        <w:ilvl w:val="6"/>
        <w:numId w:val="1"/>
      </w:numPr>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424530"/>
    <w:pPr>
      <w:keepNext/>
      <w:keepLines/>
      <w:numPr>
        <w:ilvl w:val="7"/>
        <w:numId w:val="1"/>
      </w:numPr>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424530"/>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24238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uiPriority w:val="9"/>
    <w:rsid w:val="004245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245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2453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2453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2453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2453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2453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2453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24530"/>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4245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424530"/>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aliases w:val="Nad,Odstavec_muj,Název grafu,nad 1"/>
    <w:basedOn w:val="Normln"/>
    <w:link w:val="OdstavecseseznamemChar"/>
    <w:uiPriority w:val="34"/>
    <w:qFormat/>
    <w:rsid w:val="00424530"/>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424530"/>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42453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424530"/>
    <w:rPr>
      <w:vertAlign w:val="superscript"/>
    </w:rPr>
  </w:style>
  <w:style w:type="character" w:styleId="Hypertextovodkaz">
    <w:name w:val="Hyperlink"/>
    <w:basedOn w:val="Standardnpsmoodstavce"/>
    <w:uiPriority w:val="99"/>
    <w:unhideWhenUsed/>
    <w:rsid w:val="00424530"/>
    <w:rPr>
      <w:color w:val="0000FF" w:themeColor="hyperlink"/>
      <w:u w:val="single"/>
    </w:rPr>
  </w:style>
  <w:style w:type="character" w:customStyle="1" w:styleId="OdstavecseseznamemChar">
    <w:name w:val="Odstavec se seznamem Char"/>
    <w:aliases w:val="Nad Char,Odstavec_muj Char,Název grafu Char,nad 1 Char"/>
    <w:link w:val="Odstavecseseznamem"/>
    <w:uiPriority w:val="34"/>
    <w:locked/>
    <w:rsid w:val="00424530"/>
  </w:style>
  <w:style w:type="table" w:styleId="Mkatabulky">
    <w:name w:val="Table Grid"/>
    <w:basedOn w:val="Normlntabulka"/>
    <w:uiPriority w:val="59"/>
    <w:rsid w:val="00424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424530"/>
    <w:pPr>
      <w:numPr>
        <w:numId w:val="0"/>
      </w:numPr>
      <w:spacing w:before="360"/>
      <w:outlineLvl w:val="9"/>
    </w:pPr>
    <w:rPr>
      <w:lang w:eastAsia="cs-CZ"/>
    </w:rPr>
  </w:style>
  <w:style w:type="paragraph" w:styleId="Obsah1">
    <w:name w:val="toc 1"/>
    <w:basedOn w:val="Normln"/>
    <w:next w:val="Normln"/>
    <w:autoRedefine/>
    <w:uiPriority w:val="39"/>
    <w:unhideWhenUsed/>
    <w:rsid w:val="00424530"/>
    <w:pPr>
      <w:tabs>
        <w:tab w:val="right" w:leader="dot" w:pos="9062"/>
      </w:tabs>
      <w:spacing w:before="120" w:after="120" w:line="276" w:lineRule="auto"/>
    </w:pPr>
    <w:rPr>
      <w:rFonts w:asciiTheme="minorHAnsi" w:eastAsiaTheme="minorHAnsi" w:hAnsiTheme="minorHAnsi" w:cstheme="minorBidi"/>
      <w:b/>
      <w:bCs/>
      <w:caps/>
      <w:sz w:val="20"/>
      <w:szCs w:val="20"/>
      <w:lang w:eastAsia="en-US"/>
    </w:rPr>
  </w:style>
  <w:style w:type="paragraph" w:styleId="Obsah2">
    <w:name w:val="toc 2"/>
    <w:basedOn w:val="Normln"/>
    <w:next w:val="Normln"/>
    <w:autoRedefine/>
    <w:uiPriority w:val="39"/>
    <w:unhideWhenUsed/>
    <w:rsid w:val="00424530"/>
    <w:pPr>
      <w:spacing w:line="276" w:lineRule="auto"/>
      <w:ind w:left="220"/>
    </w:pPr>
    <w:rPr>
      <w:rFonts w:asciiTheme="minorHAnsi" w:eastAsiaTheme="minorHAnsi" w:hAnsiTheme="minorHAnsi" w:cstheme="minorBidi"/>
      <w:smallCaps/>
      <w:sz w:val="20"/>
      <w:szCs w:val="20"/>
      <w:lang w:eastAsia="en-US"/>
    </w:rPr>
  </w:style>
  <w:style w:type="paragraph" w:styleId="Obsah3">
    <w:name w:val="toc 3"/>
    <w:basedOn w:val="Normln"/>
    <w:next w:val="Normln"/>
    <w:autoRedefine/>
    <w:uiPriority w:val="39"/>
    <w:unhideWhenUsed/>
    <w:rsid w:val="00424530"/>
    <w:pPr>
      <w:spacing w:line="276" w:lineRule="auto"/>
      <w:ind w:left="440"/>
    </w:pPr>
    <w:rPr>
      <w:rFonts w:asciiTheme="minorHAnsi" w:eastAsiaTheme="minorHAnsi" w:hAnsiTheme="minorHAnsi" w:cstheme="minorBidi"/>
      <w:i/>
      <w:iCs/>
      <w:sz w:val="20"/>
      <w:szCs w:val="20"/>
      <w:lang w:eastAsia="en-US"/>
    </w:rPr>
  </w:style>
  <w:style w:type="paragraph" w:customStyle="1" w:styleId="paragraph">
    <w:name w:val="paragraph"/>
    <w:basedOn w:val="Normln"/>
    <w:rsid w:val="00424530"/>
    <w:pPr>
      <w:spacing w:before="100" w:beforeAutospacing="1" w:after="100" w:afterAutospacing="1"/>
    </w:pPr>
  </w:style>
  <w:style w:type="character" w:customStyle="1" w:styleId="eop">
    <w:name w:val="eop"/>
    <w:basedOn w:val="Standardnpsmoodstavce"/>
    <w:rsid w:val="00424530"/>
  </w:style>
  <w:style w:type="character" w:customStyle="1" w:styleId="normaltextrun">
    <w:name w:val="normaltextrun"/>
    <w:basedOn w:val="Standardnpsmoodstavce"/>
    <w:rsid w:val="00424530"/>
  </w:style>
  <w:style w:type="character" w:customStyle="1" w:styleId="spellingerror">
    <w:name w:val="spellingerror"/>
    <w:basedOn w:val="Standardnpsmoodstavce"/>
    <w:rsid w:val="00424530"/>
  </w:style>
  <w:style w:type="character" w:customStyle="1" w:styleId="contextualspellingandgrammarerror">
    <w:name w:val="contextualspellingandgrammarerror"/>
    <w:basedOn w:val="Standardnpsmoodstavce"/>
    <w:rsid w:val="004245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24530"/>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424530"/>
    <w:pPr>
      <w:keepNext/>
      <w:keepLines/>
      <w:numPr>
        <w:ilvl w:val="1"/>
        <w:numId w:val="1"/>
      </w:numPr>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424530"/>
    <w:pPr>
      <w:keepNext/>
      <w:keepLines/>
      <w:numPr>
        <w:ilvl w:val="2"/>
        <w:numId w:val="1"/>
      </w:numPr>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
    <w:next w:val="Normln"/>
    <w:link w:val="Nadpis4Char"/>
    <w:uiPriority w:val="9"/>
    <w:unhideWhenUsed/>
    <w:qFormat/>
    <w:rsid w:val="00424530"/>
    <w:pPr>
      <w:keepNext/>
      <w:keepLines/>
      <w:numPr>
        <w:ilvl w:val="3"/>
        <w:numId w:val="1"/>
      </w:numPr>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semiHidden/>
    <w:unhideWhenUsed/>
    <w:qFormat/>
    <w:rsid w:val="00424530"/>
    <w:pPr>
      <w:keepNext/>
      <w:keepLines/>
      <w:numPr>
        <w:ilvl w:val="4"/>
        <w:numId w:val="1"/>
      </w:numPr>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rsid w:val="00424530"/>
    <w:pPr>
      <w:keepNext/>
      <w:keepLines/>
      <w:numPr>
        <w:ilvl w:val="5"/>
        <w:numId w:val="1"/>
      </w:numPr>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rsid w:val="00424530"/>
    <w:pPr>
      <w:keepNext/>
      <w:keepLines/>
      <w:numPr>
        <w:ilvl w:val="6"/>
        <w:numId w:val="1"/>
      </w:numPr>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424530"/>
    <w:pPr>
      <w:keepNext/>
      <w:keepLines/>
      <w:numPr>
        <w:ilvl w:val="7"/>
        <w:numId w:val="1"/>
      </w:numPr>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424530"/>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24238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uiPriority w:val="9"/>
    <w:rsid w:val="004245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245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2453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2453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2453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2453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2453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2453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24530"/>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4245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424530"/>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aliases w:val="Nad,Odstavec_muj,Název grafu,nad 1"/>
    <w:basedOn w:val="Normln"/>
    <w:link w:val="OdstavecseseznamemChar"/>
    <w:uiPriority w:val="34"/>
    <w:qFormat/>
    <w:rsid w:val="00424530"/>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424530"/>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42453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424530"/>
    <w:rPr>
      <w:vertAlign w:val="superscript"/>
    </w:rPr>
  </w:style>
  <w:style w:type="character" w:styleId="Hypertextovodkaz">
    <w:name w:val="Hyperlink"/>
    <w:basedOn w:val="Standardnpsmoodstavce"/>
    <w:uiPriority w:val="99"/>
    <w:unhideWhenUsed/>
    <w:rsid w:val="00424530"/>
    <w:rPr>
      <w:color w:val="0000FF" w:themeColor="hyperlink"/>
      <w:u w:val="single"/>
    </w:rPr>
  </w:style>
  <w:style w:type="character" w:customStyle="1" w:styleId="OdstavecseseznamemChar">
    <w:name w:val="Odstavec se seznamem Char"/>
    <w:aliases w:val="Nad Char,Odstavec_muj Char,Název grafu Char,nad 1 Char"/>
    <w:link w:val="Odstavecseseznamem"/>
    <w:uiPriority w:val="34"/>
    <w:locked/>
    <w:rsid w:val="00424530"/>
  </w:style>
  <w:style w:type="table" w:styleId="Mkatabulky">
    <w:name w:val="Table Grid"/>
    <w:basedOn w:val="Normlntabulka"/>
    <w:uiPriority w:val="59"/>
    <w:rsid w:val="00424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424530"/>
    <w:pPr>
      <w:numPr>
        <w:numId w:val="0"/>
      </w:numPr>
      <w:spacing w:before="360"/>
      <w:outlineLvl w:val="9"/>
    </w:pPr>
    <w:rPr>
      <w:lang w:eastAsia="cs-CZ"/>
    </w:rPr>
  </w:style>
  <w:style w:type="paragraph" w:styleId="Obsah1">
    <w:name w:val="toc 1"/>
    <w:basedOn w:val="Normln"/>
    <w:next w:val="Normln"/>
    <w:autoRedefine/>
    <w:uiPriority w:val="39"/>
    <w:unhideWhenUsed/>
    <w:rsid w:val="00424530"/>
    <w:pPr>
      <w:tabs>
        <w:tab w:val="right" w:leader="dot" w:pos="9062"/>
      </w:tabs>
      <w:spacing w:before="120" w:after="120" w:line="276" w:lineRule="auto"/>
    </w:pPr>
    <w:rPr>
      <w:rFonts w:asciiTheme="minorHAnsi" w:eastAsiaTheme="minorHAnsi" w:hAnsiTheme="minorHAnsi" w:cstheme="minorBidi"/>
      <w:b/>
      <w:bCs/>
      <w:caps/>
      <w:sz w:val="20"/>
      <w:szCs w:val="20"/>
      <w:lang w:eastAsia="en-US"/>
    </w:rPr>
  </w:style>
  <w:style w:type="paragraph" w:styleId="Obsah2">
    <w:name w:val="toc 2"/>
    <w:basedOn w:val="Normln"/>
    <w:next w:val="Normln"/>
    <w:autoRedefine/>
    <w:uiPriority w:val="39"/>
    <w:unhideWhenUsed/>
    <w:rsid w:val="00424530"/>
    <w:pPr>
      <w:spacing w:line="276" w:lineRule="auto"/>
      <w:ind w:left="220"/>
    </w:pPr>
    <w:rPr>
      <w:rFonts w:asciiTheme="minorHAnsi" w:eastAsiaTheme="minorHAnsi" w:hAnsiTheme="minorHAnsi" w:cstheme="minorBidi"/>
      <w:smallCaps/>
      <w:sz w:val="20"/>
      <w:szCs w:val="20"/>
      <w:lang w:eastAsia="en-US"/>
    </w:rPr>
  </w:style>
  <w:style w:type="paragraph" w:styleId="Obsah3">
    <w:name w:val="toc 3"/>
    <w:basedOn w:val="Normln"/>
    <w:next w:val="Normln"/>
    <w:autoRedefine/>
    <w:uiPriority w:val="39"/>
    <w:unhideWhenUsed/>
    <w:rsid w:val="00424530"/>
    <w:pPr>
      <w:spacing w:line="276" w:lineRule="auto"/>
      <w:ind w:left="440"/>
    </w:pPr>
    <w:rPr>
      <w:rFonts w:asciiTheme="minorHAnsi" w:eastAsiaTheme="minorHAnsi" w:hAnsiTheme="minorHAnsi" w:cstheme="minorBidi"/>
      <w:i/>
      <w:iCs/>
      <w:sz w:val="20"/>
      <w:szCs w:val="20"/>
      <w:lang w:eastAsia="en-US"/>
    </w:rPr>
  </w:style>
  <w:style w:type="paragraph" w:customStyle="1" w:styleId="paragraph">
    <w:name w:val="paragraph"/>
    <w:basedOn w:val="Normln"/>
    <w:rsid w:val="00424530"/>
    <w:pPr>
      <w:spacing w:before="100" w:beforeAutospacing="1" w:after="100" w:afterAutospacing="1"/>
    </w:pPr>
  </w:style>
  <w:style w:type="character" w:customStyle="1" w:styleId="eop">
    <w:name w:val="eop"/>
    <w:basedOn w:val="Standardnpsmoodstavce"/>
    <w:rsid w:val="00424530"/>
  </w:style>
  <w:style w:type="character" w:customStyle="1" w:styleId="normaltextrun">
    <w:name w:val="normaltextrun"/>
    <w:basedOn w:val="Standardnpsmoodstavce"/>
    <w:rsid w:val="00424530"/>
  </w:style>
  <w:style w:type="character" w:customStyle="1" w:styleId="spellingerror">
    <w:name w:val="spellingerror"/>
    <w:basedOn w:val="Standardnpsmoodstavce"/>
    <w:rsid w:val="00424530"/>
  </w:style>
  <w:style w:type="character" w:customStyle="1" w:styleId="contextualspellingandgrammarerror">
    <w:name w:val="contextualspellingandgrammarerror"/>
    <w:basedOn w:val="Standardnpsmoodstavce"/>
    <w:rsid w:val="00424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2934</Words>
  <Characters>17315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Lokayová Magdalena</cp:lastModifiedBy>
  <cp:revision>10</cp:revision>
  <cp:lastPrinted>2015-03-03T08:30:00Z</cp:lastPrinted>
  <dcterms:created xsi:type="dcterms:W3CDTF">2019-02-13T08:56:00Z</dcterms:created>
  <dcterms:modified xsi:type="dcterms:W3CDTF">2019-02-13T09:45:00Z</dcterms:modified>
</cp:coreProperties>
</file>